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5C125" w14:textId="6DFA3118" w:rsidR="003C2E3C" w:rsidRPr="00144DC4" w:rsidRDefault="003C2E3C" w:rsidP="003C2E3C">
      <w:pPr>
        <w:jc w:val="right"/>
        <w:rPr>
          <w:sz w:val="24"/>
        </w:rPr>
      </w:pPr>
      <w:r w:rsidRPr="1948C9CF">
        <w:rPr>
          <w:sz w:val="24"/>
        </w:rPr>
        <w:t xml:space="preserve">Annex B to </w:t>
      </w:r>
      <w:r w:rsidR="00BB443C">
        <w:rPr>
          <w:sz w:val="24"/>
        </w:rPr>
        <w:t>Contract</w:t>
      </w:r>
      <w:r w:rsidRPr="1948C9CF">
        <w:rPr>
          <w:sz w:val="24"/>
        </w:rPr>
        <w:t xml:space="preserve"> </w:t>
      </w:r>
    </w:p>
    <w:p w14:paraId="607F674E" w14:textId="77777777" w:rsidR="003C2E3C" w:rsidRPr="007923A0" w:rsidRDefault="003C2E3C" w:rsidP="003C2E3C">
      <w:pPr>
        <w:rPr>
          <w:rFonts w:cs="Arial"/>
          <w:b/>
          <w:bCs/>
          <w:sz w:val="24"/>
          <w:u w:val="single"/>
        </w:rPr>
      </w:pPr>
      <w:r w:rsidRPr="6969515E">
        <w:rPr>
          <w:rFonts w:cs="Arial"/>
          <w:b/>
          <w:bCs/>
          <w:sz w:val="24"/>
          <w:u w:val="single"/>
        </w:rPr>
        <w:t>Required Insurances</w:t>
      </w:r>
    </w:p>
    <w:p w14:paraId="12AB0463" w14:textId="77777777" w:rsidR="003C2E3C" w:rsidRPr="007923A0" w:rsidRDefault="003C2E3C" w:rsidP="003C2E3C">
      <w:pPr>
        <w:jc w:val="center"/>
        <w:rPr>
          <w:rFonts w:eastAsia="Arial" w:cs="Arial"/>
          <w:b/>
          <w:bCs/>
          <w:sz w:val="24"/>
        </w:rPr>
      </w:pPr>
      <w:r w:rsidRPr="495A3BF8">
        <w:rPr>
          <w:b/>
          <w:bCs/>
          <w:sz w:val="24"/>
        </w:rPr>
        <w:t xml:space="preserve">Policies of insurance to be taken out and maintained by the Contractor </w:t>
      </w:r>
      <w:r>
        <w:rPr>
          <w:b/>
          <w:bCs/>
          <w:sz w:val="24"/>
        </w:rPr>
        <w:t>or for the Contractor to procure the taking out and maintenance of.</w:t>
      </w:r>
    </w:p>
    <w:p w14:paraId="45D416C4" w14:textId="77777777" w:rsidR="003C2E3C" w:rsidRPr="007923A0" w:rsidRDefault="003C2E3C" w:rsidP="003C2E3C">
      <w:pPr>
        <w:ind w:left="720" w:hanging="720"/>
        <w:rPr>
          <w:rFonts w:cs="Arial"/>
          <w:b/>
          <w:bCs/>
          <w:sz w:val="24"/>
          <w:lang w:eastAsia="ja-JP"/>
        </w:rPr>
      </w:pPr>
      <w:r w:rsidRPr="6969515E">
        <w:rPr>
          <w:rFonts w:cs="Arial"/>
          <w:sz w:val="24"/>
          <w:lang w:eastAsia="ja-JP"/>
        </w:rPr>
        <w:t>1.</w:t>
      </w:r>
      <w:r w:rsidRPr="007923A0">
        <w:rPr>
          <w:rFonts w:cs="Arial"/>
          <w:sz w:val="24"/>
          <w:lang w:eastAsia="ja-JP"/>
        </w:rPr>
        <w:tab/>
      </w:r>
      <w:r w:rsidRPr="6969515E">
        <w:rPr>
          <w:rFonts w:cs="Arial"/>
          <w:b/>
          <w:bCs/>
          <w:sz w:val="24"/>
          <w:lang w:eastAsia="ja-JP"/>
        </w:rPr>
        <w:t>Third Party Public and Products Liability Insurance</w:t>
      </w:r>
    </w:p>
    <w:p w14:paraId="747A3E02" w14:textId="77777777" w:rsidR="003C2E3C" w:rsidRPr="007923A0" w:rsidRDefault="003C2E3C" w:rsidP="003C2E3C">
      <w:pPr>
        <w:ind w:left="1440" w:hanging="720"/>
        <w:rPr>
          <w:rFonts w:cs="Arial"/>
          <w:sz w:val="24"/>
          <w:lang w:eastAsia="ja-JP"/>
        </w:rPr>
      </w:pPr>
      <w:r w:rsidRPr="6969515E">
        <w:rPr>
          <w:rFonts w:cs="Arial"/>
          <w:sz w:val="24"/>
          <w:lang w:eastAsia="ja-JP"/>
        </w:rPr>
        <w:t>1.1</w:t>
      </w:r>
      <w:r w:rsidRPr="007923A0">
        <w:rPr>
          <w:rFonts w:cs="Arial"/>
          <w:sz w:val="24"/>
          <w:lang w:eastAsia="ja-JP"/>
        </w:rPr>
        <w:tab/>
      </w:r>
      <w:r w:rsidRPr="6969515E">
        <w:rPr>
          <w:rFonts w:cs="Arial"/>
          <w:b/>
          <w:bCs/>
          <w:sz w:val="24"/>
          <w:lang w:eastAsia="ja-JP"/>
        </w:rPr>
        <w:t>Insured</w:t>
      </w:r>
    </w:p>
    <w:p w14:paraId="10A9C6A5" w14:textId="77777777" w:rsidR="003C2E3C" w:rsidRPr="007923A0" w:rsidRDefault="003C2E3C" w:rsidP="003C2E3C">
      <w:pPr>
        <w:ind w:left="1440" w:hanging="720"/>
        <w:rPr>
          <w:rFonts w:cs="Arial"/>
          <w:sz w:val="24"/>
          <w:lang w:eastAsia="ja-JP"/>
        </w:rPr>
      </w:pPr>
      <w:r w:rsidRPr="007923A0">
        <w:rPr>
          <w:rFonts w:cs="Arial"/>
          <w:sz w:val="24"/>
          <w:lang w:eastAsia="ja-JP"/>
        </w:rPr>
        <w:tab/>
      </w:r>
      <w:r>
        <w:rPr>
          <w:rFonts w:cs="Arial"/>
          <w:sz w:val="24"/>
          <w:lang w:eastAsia="ja-JP"/>
        </w:rPr>
        <w:t xml:space="preserve">The </w:t>
      </w:r>
      <w:r w:rsidRPr="6969515E">
        <w:rPr>
          <w:rFonts w:cs="Arial"/>
          <w:sz w:val="24"/>
          <w:lang w:eastAsia="ja-JP"/>
        </w:rPr>
        <w:t>Contractor</w:t>
      </w:r>
    </w:p>
    <w:p w14:paraId="5C365B6A" w14:textId="77777777" w:rsidR="003C2E3C" w:rsidRPr="007923A0" w:rsidRDefault="003C2E3C" w:rsidP="003C2E3C">
      <w:pPr>
        <w:ind w:left="1440" w:hanging="720"/>
        <w:rPr>
          <w:rFonts w:cs="Arial"/>
          <w:sz w:val="24"/>
          <w:lang w:eastAsia="ja-JP"/>
        </w:rPr>
      </w:pPr>
      <w:r w:rsidRPr="6969515E">
        <w:rPr>
          <w:rFonts w:cs="Arial"/>
          <w:sz w:val="24"/>
          <w:lang w:eastAsia="ja-JP"/>
        </w:rPr>
        <w:t>1.2</w:t>
      </w:r>
      <w:r w:rsidRPr="007923A0">
        <w:rPr>
          <w:rFonts w:cs="Arial"/>
          <w:sz w:val="24"/>
          <w:lang w:eastAsia="ja-JP"/>
        </w:rPr>
        <w:tab/>
      </w:r>
      <w:r w:rsidRPr="6969515E">
        <w:rPr>
          <w:rFonts w:cs="Arial"/>
          <w:b/>
          <w:bCs/>
          <w:sz w:val="24"/>
          <w:lang w:eastAsia="ja-JP"/>
        </w:rPr>
        <w:t>Interest</w:t>
      </w:r>
      <w:bookmarkStart w:id="0" w:name="_GoBack"/>
      <w:bookmarkEnd w:id="0"/>
    </w:p>
    <w:p w14:paraId="2C5DE98B" w14:textId="77777777" w:rsidR="003C2E3C" w:rsidRPr="007923A0" w:rsidRDefault="003C2E3C" w:rsidP="003C2E3C">
      <w:pPr>
        <w:ind w:left="1440" w:hanging="720"/>
        <w:rPr>
          <w:rFonts w:cs="Arial"/>
          <w:sz w:val="24"/>
          <w:lang w:eastAsia="ja-JP"/>
        </w:rPr>
      </w:pPr>
      <w:r w:rsidRPr="007923A0">
        <w:rPr>
          <w:rFonts w:cs="Arial"/>
          <w:sz w:val="24"/>
          <w:lang w:eastAsia="ja-JP"/>
        </w:rPr>
        <w:tab/>
      </w:r>
      <w:r w:rsidRPr="6969515E">
        <w:rPr>
          <w:rFonts w:cs="Arial"/>
          <w:sz w:val="24"/>
          <w:lang w:eastAsia="ja-JP"/>
        </w:rPr>
        <w:t>To indemnify the Insured in respect of al</w:t>
      </w:r>
      <w:r>
        <w:rPr>
          <w:rFonts w:cs="Arial"/>
          <w:sz w:val="24"/>
          <w:lang w:eastAsia="ja-JP"/>
        </w:rPr>
        <w:t>l sums which the i</w:t>
      </w:r>
      <w:r w:rsidRPr="6969515E">
        <w:rPr>
          <w:rFonts w:cs="Arial"/>
          <w:sz w:val="24"/>
          <w:lang w:eastAsia="ja-JP"/>
        </w:rPr>
        <w:t xml:space="preserve">nsured </w:t>
      </w:r>
      <w:r>
        <w:rPr>
          <w:rFonts w:cs="Arial"/>
          <w:sz w:val="24"/>
          <w:lang w:eastAsia="ja-JP"/>
        </w:rPr>
        <w:t xml:space="preserve">(as specified in paragraph 1.1 above) </w:t>
      </w:r>
      <w:r w:rsidRPr="6969515E">
        <w:rPr>
          <w:rFonts w:cs="Arial"/>
          <w:sz w:val="24"/>
          <w:lang w:eastAsia="ja-JP"/>
        </w:rPr>
        <w:t>shall become legally liable to pay as damages, including claimant's costs and expenses, in respect of accidental:</w:t>
      </w:r>
    </w:p>
    <w:p w14:paraId="29D552E3" w14:textId="77777777" w:rsidR="003C2E3C" w:rsidRPr="007923A0" w:rsidRDefault="003C2E3C" w:rsidP="003C2E3C">
      <w:pPr>
        <w:ind w:left="2160" w:hanging="720"/>
        <w:rPr>
          <w:rFonts w:cs="Arial"/>
          <w:sz w:val="24"/>
          <w:lang w:eastAsia="ja-JP"/>
        </w:rPr>
      </w:pPr>
      <w:r w:rsidRPr="6969515E">
        <w:rPr>
          <w:rFonts w:cs="Arial"/>
          <w:sz w:val="24"/>
          <w:lang w:eastAsia="ja-JP"/>
        </w:rPr>
        <w:t>1.2.1</w:t>
      </w:r>
      <w:r w:rsidRPr="007923A0">
        <w:rPr>
          <w:rFonts w:cs="Arial"/>
          <w:sz w:val="24"/>
          <w:lang w:eastAsia="ja-JP"/>
        </w:rPr>
        <w:tab/>
      </w:r>
      <w:r w:rsidRPr="6969515E">
        <w:rPr>
          <w:rFonts w:cs="Arial"/>
          <w:sz w:val="24"/>
          <w:lang w:eastAsia="ja-JP"/>
        </w:rPr>
        <w:t>death or bodily injury to or sickness, illness or disease contracted by any person</w:t>
      </w:r>
    </w:p>
    <w:p w14:paraId="77D99CB0" w14:textId="77777777" w:rsidR="003C2E3C" w:rsidRPr="007923A0" w:rsidRDefault="003C2E3C" w:rsidP="003C2E3C">
      <w:pPr>
        <w:ind w:left="2160" w:hanging="720"/>
        <w:rPr>
          <w:rFonts w:cs="Arial"/>
          <w:sz w:val="24"/>
          <w:lang w:eastAsia="ja-JP"/>
        </w:rPr>
      </w:pPr>
      <w:r w:rsidRPr="6969515E">
        <w:rPr>
          <w:rFonts w:cs="Arial"/>
          <w:sz w:val="24"/>
          <w:lang w:eastAsia="ja-JP"/>
        </w:rPr>
        <w:t>1.2.2</w:t>
      </w:r>
      <w:r w:rsidRPr="007923A0">
        <w:rPr>
          <w:rFonts w:cs="Arial"/>
          <w:sz w:val="24"/>
          <w:lang w:eastAsia="ja-JP"/>
        </w:rPr>
        <w:tab/>
      </w:r>
      <w:r w:rsidRPr="6969515E">
        <w:rPr>
          <w:rFonts w:cs="Arial"/>
          <w:sz w:val="24"/>
          <w:lang w:eastAsia="ja-JP"/>
        </w:rPr>
        <w:t>loss of or damage to property</w:t>
      </w:r>
    </w:p>
    <w:p w14:paraId="725CFE0D" w14:textId="77777777" w:rsidR="003C2E3C" w:rsidRPr="007923A0" w:rsidRDefault="003C2E3C" w:rsidP="003C2E3C">
      <w:pPr>
        <w:ind w:left="1440" w:hanging="720"/>
        <w:rPr>
          <w:rFonts w:cs="Arial"/>
          <w:sz w:val="24"/>
          <w:lang w:eastAsia="ja-JP"/>
        </w:rPr>
      </w:pPr>
      <w:r w:rsidRPr="007923A0">
        <w:rPr>
          <w:rFonts w:cs="Arial"/>
          <w:sz w:val="24"/>
          <w:lang w:eastAsia="ja-JP"/>
        </w:rPr>
        <w:tab/>
      </w:r>
      <w:r>
        <w:rPr>
          <w:rFonts w:cs="Arial"/>
          <w:sz w:val="24"/>
          <w:lang w:eastAsia="ja-JP"/>
        </w:rPr>
        <w:t>happening during the period of i</w:t>
      </w:r>
      <w:r w:rsidRPr="6969515E">
        <w:rPr>
          <w:rFonts w:cs="Arial"/>
          <w:sz w:val="24"/>
          <w:lang w:eastAsia="ja-JP"/>
        </w:rPr>
        <w:t xml:space="preserve">nsurance </w:t>
      </w:r>
      <w:r>
        <w:rPr>
          <w:rFonts w:cs="Arial"/>
          <w:sz w:val="24"/>
          <w:lang w:eastAsia="ja-JP"/>
        </w:rPr>
        <w:t xml:space="preserve">(as specified in paragraph 1.4 below) </w:t>
      </w:r>
      <w:r w:rsidRPr="6969515E">
        <w:rPr>
          <w:rFonts w:cs="Arial"/>
          <w:sz w:val="24"/>
          <w:lang w:eastAsia="ja-JP"/>
        </w:rPr>
        <w:t>and arising out of or in connection with the Contract</w:t>
      </w:r>
    </w:p>
    <w:p w14:paraId="748B2B23" w14:textId="77777777" w:rsidR="003C2E3C" w:rsidRPr="007923A0" w:rsidRDefault="003C2E3C" w:rsidP="003C2E3C">
      <w:pPr>
        <w:ind w:left="1440" w:hanging="720"/>
        <w:rPr>
          <w:rFonts w:cs="Arial"/>
          <w:b/>
          <w:bCs/>
          <w:sz w:val="24"/>
          <w:lang w:eastAsia="ja-JP"/>
        </w:rPr>
      </w:pPr>
      <w:r w:rsidRPr="6969515E">
        <w:rPr>
          <w:rFonts w:cs="Arial"/>
          <w:sz w:val="24"/>
          <w:lang w:eastAsia="ja-JP"/>
        </w:rPr>
        <w:t>1.3</w:t>
      </w:r>
      <w:r w:rsidRPr="007923A0">
        <w:rPr>
          <w:rFonts w:cs="Arial"/>
          <w:sz w:val="24"/>
          <w:lang w:eastAsia="ja-JP"/>
        </w:rPr>
        <w:tab/>
      </w:r>
      <w:r>
        <w:rPr>
          <w:rFonts w:cs="Arial"/>
          <w:b/>
          <w:bCs/>
          <w:sz w:val="24"/>
          <w:lang w:eastAsia="ja-JP"/>
        </w:rPr>
        <w:t>Limit of i</w:t>
      </w:r>
      <w:r w:rsidRPr="6969515E">
        <w:rPr>
          <w:rFonts w:cs="Arial"/>
          <w:b/>
          <w:bCs/>
          <w:sz w:val="24"/>
          <w:lang w:eastAsia="ja-JP"/>
        </w:rPr>
        <w:t>ndemnity</w:t>
      </w:r>
    </w:p>
    <w:p w14:paraId="1A02C5A5" w14:textId="561BF788" w:rsidR="003C2E3C" w:rsidRPr="007923A0" w:rsidRDefault="003C2E3C" w:rsidP="003C2E3C">
      <w:pPr>
        <w:ind w:left="1440" w:hanging="720"/>
        <w:rPr>
          <w:rFonts w:cs="Arial"/>
          <w:sz w:val="24"/>
          <w:lang w:eastAsia="ja-JP"/>
        </w:rPr>
      </w:pPr>
      <w:r w:rsidRPr="007923A0">
        <w:rPr>
          <w:rFonts w:cs="Arial"/>
          <w:sz w:val="24"/>
          <w:lang w:eastAsia="ja-JP"/>
        </w:rPr>
        <w:tab/>
      </w:r>
      <w:r w:rsidRPr="6969515E">
        <w:rPr>
          <w:rFonts w:cs="Arial"/>
          <w:sz w:val="24"/>
          <w:lang w:eastAsia="ja-JP"/>
        </w:rPr>
        <w:t xml:space="preserve">Not less than </w:t>
      </w:r>
      <w:r>
        <w:rPr>
          <w:rFonts w:cs="Arial"/>
          <w:sz w:val="24"/>
          <w:lang w:eastAsia="ja-JP"/>
        </w:rPr>
        <w:t>five million pounds (£5</w:t>
      </w:r>
      <w:r w:rsidRPr="6969515E">
        <w:rPr>
          <w:rFonts w:cs="Arial"/>
          <w:sz w:val="24"/>
          <w:lang w:eastAsia="ja-JP"/>
        </w:rPr>
        <w:t>,000,000) in respect of any one occurrence, the number of occurrences being unlimited, but [</w:t>
      </w:r>
      <w:r>
        <w:rPr>
          <w:rFonts w:cs="Arial"/>
          <w:sz w:val="24"/>
          <w:lang w:eastAsia="ja-JP"/>
        </w:rPr>
        <w:t>five million pounds (£5</w:t>
      </w:r>
      <w:r w:rsidRPr="6969515E">
        <w:rPr>
          <w:rFonts w:cs="Arial"/>
          <w:sz w:val="24"/>
          <w:lang w:eastAsia="ja-JP"/>
        </w:rPr>
        <w:t>,000,000) any one occurrence and in the aggregate per annum in respect of p</w:t>
      </w:r>
      <w:r>
        <w:rPr>
          <w:rFonts w:cs="Arial"/>
          <w:sz w:val="24"/>
          <w:lang w:eastAsia="ja-JP"/>
        </w:rPr>
        <w:t>roducts and pollution liability (to the extent insured).</w:t>
      </w:r>
    </w:p>
    <w:p w14:paraId="7764FC04" w14:textId="77777777" w:rsidR="003C2E3C" w:rsidRPr="007923A0" w:rsidRDefault="003C2E3C" w:rsidP="003C2E3C">
      <w:pPr>
        <w:ind w:left="1440" w:hanging="720"/>
        <w:rPr>
          <w:rFonts w:cs="Arial"/>
          <w:b/>
          <w:bCs/>
          <w:sz w:val="24"/>
          <w:lang w:eastAsia="ja-JP"/>
        </w:rPr>
      </w:pPr>
      <w:r w:rsidRPr="6969515E">
        <w:rPr>
          <w:rFonts w:cs="Arial"/>
          <w:sz w:val="24"/>
          <w:lang w:eastAsia="ja-JP"/>
        </w:rPr>
        <w:t>1.4</w:t>
      </w:r>
      <w:r w:rsidRPr="007923A0">
        <w:rPr>
          <w:rFonts w:cs="Arial"/>
          <w:sz w:val="24"/>
          <w:lang w:eastAsia="ja-JP"/>
        </w:rPr>
        <w:tab/>
      </w:r>
      <w:r>
        <w:rPr>
          <w:rFonts w:cs="Arial"/>
          <w:b/>
          <w:bCs/>
          <w:sz w:val="24"/>
          <w:lang w:eastAsia="ja-JP"/>
        </w:rPr>
        <w:t>Period of i</w:t>
      </w:r>
      <w:r w:rsidRPr="6969515E">
        <w:rPr>
          <w:rFonts w:cs="Arial"/>
          <w:b/>
          <w:bCs/>
          <w:sz w:val="24"/>
          <w:lang w:eastAsia="ja-JP"/>
        </w:rPr>
        <w:t>nsurance</w:t>
      </w:r>
    </w:p>
    <w:p w14:paraId="782524AE" w14:textId="77777777" w:rsidR="003C2E3C" w:rsidRPr="007923A0" w:rsidRDefault="003C2E3C" w:rsidP="003C2E3C">
      <w:pPr>
        <w:ind w:left="1440" w:hanging="720"/>
        <w:rPr>
          <w:rFonts w:cs="Arial"/>
          <w:sz w:val="24"/>
          <w:lang w:eastAsia="ja-JP"/>
        </w:rPr>
      </w:pPr>
      <w:r w:rsidRPr="007923A0">
        <w:rPr>
          <w:rFonts w:cs="Arial"/>
          <w:sz w:val="24"/>
          <w:lang w:eastAsia="ja-JP"/>
        </w:rPr>
        <w:tab/>
      </w:r>
      <w:r w:rsidRPr="6969515E">
        <w:rPr>
          <w:rFonts w:cs="Arial"/>
          <w:sz w:val="24"/>
          <w:lang w:eastAsia="ja-JP"/>
        </w:rPr>
        <w:t>From the date of this Contract for the duration of the Contract and renewable on an annual basis unless agreed otherwise</w:t>
      </w:r>
    </w:p>
    <w:p w14:paraId="43FD1189" w14:textId="77777777" w:rsidR="003C2E3C" w:rsidRPr="007923A0" w:rsidRDefault="003C2E3C" w:rsidP="003C2E3C">
      <w:pPr>
        <w:ind w:left="1440" w:hanging="720"/>
        <w:rPr>
          <w:rFonts w:cs="Arial"/>
          <w:b/>
          <w:bCs/>
          <w:sz w:val="24"/>
          <w:lang w:eastAsia="ja-JP"/>
        </w:rPr>
      </w:pPr>
      <w:r w:rsidRPr="6969515E">
        <w:rPr>
          <w:rFonts w:cs="Arial"/>
          <w:sz w:val="24"/>
          <w:lang w:eastAsia="ja-JP"/>
        </w:rPr>
        <w:t>1.5</w:t>
      </w:r>
      <w:r w:rsidRPr="007923A0">
        <w:rPr>
          <w:rFonts w:cs="Arial"/>
          <w:sz w:val="24"/>
          <w:lang w:eastAsia="ja-JP"/>
        </w:rPr>
        <w:tab/>
      </w:r>
      <w:r>
        <w:rPr>
          <w:rFonts w:cs="Arial"/>
          <w:b/>
          <w:bCs/>
          <w:sz w:val="24"/>
          <w:lang w:eastAsia="ja-JP"/>
        </w:rPr>
        <w:t>Cover features and e</w:t>
      </w:r>
      <w:r w:rsidRPr="6969515E">
        <w:rPr>
          <w:rFonts w:cs="Arial"/>
          <w:b/>
          <w:bCs/>
          <w:sz w:val="24"/>
          <w:lang w:eastAsia="ja-JP"/>
        </w:rPr>
        <w:t>xtensions</w:t>
      </w:r>
    </w:p>
    <w:p w14:paraId="5E968504" w14:textId="77777777" w:rsidR="003C2E3C" w:rsidRPr="007923A0" w:rsidRDefault="003C2E3C" w:rsidP="003C2E3C">
      <w:pPr>
        <w:ind w:left="2160" w:hanging="720"/>
        <w:rPr>
          <w:rFonts w:cs="Arial"/>
          <w:sz w:val="24"/>
          <w:lang w:eastAsia="ja-JP"/>
        </w:rPr>
      </w:pPr>
      <w:r w:rsidRPr="6969515E">
        <w:rPr>
          <w:rFonts w:cs="Arial"/>
          <w:sz w:val="24"/>
          <w:lang w:eastAsia="ja-JP"/>
        </w:rPr>
        <w:t>1.5.1</w:t>
      </w:r>
      <w:r w:rsidRPr="007923A0">
        <w:rPr>
          <w:rFonts w:cs="Arial"/>
          <w:sz w:val="24"/>
          <w:lang w:eastAsia="ja-JP"/>
        </w:rPr>
        <w:tab/>
      </w:r>
      <w:r w:rsidRPr="6969515E">
        <w:rPr>
          <w:rFonts w:cs="Arial"/>
          <w:sz w:val="24"/>
          <w:lang w:eastAsia="ja-JP"/>
        </w:rPr>
        <w:t xml:space="preserve">Indemnity to </w:t>
      </w:r>
      <w:proofErr w:type="gramStart"/>
      <w:r w:rsidRPr="6969515E">
        <w:rPr>
          <w:rFonts w:cs="Arial"/>
          <w:sz w:val="24"/>
          <w:lang w:eastAsia="ja-JP"/>
        </w:rPr>
        <w:t>principals</w:t>
      </w:r>
      <w:proofErr w:type="gramEnd"/>
      <w:r w:rsidRPr="6969515E">
        <w:rPr>
          <w:rFonts w:cs="Arial"/>
          <w:sz w:val="24"/>
          <w:lang w:eastAsia="ja-JP"/>
        </w:rPr>
        <w:t xml:space="preserve"> clause (or equivalent)</w:t>
      </w:r>
    </w:p>
    <w:p w14:paraId="4F79D8E6" w14:textId="77777777" w:rsidR="003C2E3C" w:rsidRPr="007923A0" w:rsidRDefault="003C2E3C" w:rsidP="003C2E3C">
      <w:pPr>
        <w:ind w:left="2160" w:hanging="720"/>
        <w:rPr>
          <w:rFonts w:cs="Arial"/>
          <w:sz w:val="24"/>
          <w:lang w:eastAsia="ja-JP"/>
        </w:rPr>
      </w:pPr>
      <w:r w:rsidRPr="6969515E">
        <w:rPr>
          <w:rFonts w:cs="Arial"/>
          <w:sz w:val="24"/>
          <w:lang w:eastAsia="ja-JP"/>
        </w:rPr>
        <w:t>1.5.2</w:t>
      </w:r>
      <w:r w:rsidRPr="007923A0">
        <w:rPr>
          <w:rFonts w:cs="Arial"/>
          <w:sz w:val="24"/>
          <w:lang w:eastAsia="ja-JP"/>
        </w:rPr>
        <w:tab/>
      </w:r>
      <w:r w:rsidRPr="6969515E">
        <w:rPr>
          <w:rFonts w:cs="Arial"/>
          <w:sz w:val="24"/>
          <w:lang w:eastAsia="ja-JP"/>
        </w:rPr>
        <w:t>Legal defence costs</w:t>
      </w:r>
    </w:p>
    <w:p w14:paraId="1082BF5B" w14:textId="77777777" w:rsidR="003C2E3C" w:rsidRPr="007923A0" w:rsidRDefault="003C2E3C" w:rsidP="003C2E3C">
      <w:pPr>
        <w:ind w:left="1440" w:hanging="720"/>
        <w:rPr>
          <w:rFonts w:cs="Arial"/>
          <w:sz w:val="24"/>
          <w:lang w:eastAsia="ja-JP"/>
        </w:rPr>
      </w:pPr>
      <w:r w:rsidRPr="007923A0">
        <w:rPr>
          <w:rFonts w:cs="Arial"/>
          <w:sz w:val="24"/>
          <w:lang w:eastAsia="ja-JP"/>
        </w:rPr>
        <w:tab/>
      </w:r>
      <w:r w:rsidRPr="495A3BF8">
        <w:rPr>
          <w:sz w:val="24"/>
          <w:lang w:eastAsia="ja-JP"/>
        </w:rPr>
        <w:t>1.5.3</w:t>
      </w:r>
      <w:r w:rsidRPr="007923A0">
        <w:rPr>
          <w:rFonts w:cs="Arial"/>
          <w:sz w:val="24"/>
          <w:lang w:eastAsia="ja-JP"/>
        </w:rPr>
        <w:tab/>
      </w:r>
      <w:r w:rsidRPr="495A3BF8">
        <w:rPr>
          <w:sz w:val="24"/>
          <w:lang w:eastAsia="ja-JP"/>
        </w:rPr>
        <w:t xml:space="preserve">Where applicable, airside liability insurance in respect of </w:t>
      </w:r>
      <w:r>
        <w:rPr>
          <w:sz w:val="24"/>
          <w:lang w:eastAsia="ja-JP"/>
        </w:rPr>
        <w:tab/>
      </w:r>
      <w:r w:rsidRPr="495A3BF8">
        <w:rPr>
          <w:sz w:val="24"/>
          <w:lang w:eastAsia="ja-JP"/>
        </w:rPr>
        <w:t>relevant risks associated with the Contract.</w:t>
      </w:r>
    </w:p>
    <w:p w14:paraId="02F3CAB2" w14:textId="77777777" w:rsidR="003C2E3C" w:rsidRPr="007923A0" w:rsidRDefault="003C2E3C" w:rsidP="003C2E3C">
      <w:pPr>
        <w:keepNext/>
        <w:ind w:left="1440" w:hanging="720"/>
        <w:rPr>
          <w:rFonts w:cs="Arial"/>
          <w:b/>
          <w:bCs/>
          <w:sz w:val="24"/>
          <w:lang w:eastAsia="ja-JP"/>
        </w:rPr>
      </w:pPr>
      <w:r w:rsidRPr="6969515E">
        <w:rPr>
          <w:rFonts w:cs="Arial"/>
          <w:sz w:val="24"/>
          <w:lang w:eastAsia="ja-JP"/>
        </w:rPr>
        <w:t>1.6</w:t>
      </w:r>
      <w:r w:rsidRPr="007923A0">
        <w:rPr>
          <w:rFonts w:cs="Arial"/>
          <w:sz w:val="24"/>
          <w:lang w:eastAsia="ja-JP"/>
        </w:rPr>
        <w:tab/>
      </w:r>
      <w:r>
        <w:rPr>
          <w:rFonts w:cs="Arial"/>
          <w:b/>
          <w:bCs/>
          <w:sz w:val="24"/>
          <w:lang w:eastAsia="ja-JP"/>
        </w:rPr>
        <w:t>Principal e</w:t>
      </w:r>
      <w:r w:rsidRPr="6969515E">
        <w:rPr>
          <w:rFonts w:cs="Arial"/>
          <w:b/>
          <w:bCs/>
          <w:sz w:val="24"/>
          <w:lang w:eastAsia="ja-JP"/>
        </w:rPr>
        <w:t>xclusions</w:t>
      </w:r>
    </w:p>
    <w:p w14:paraId="5DB3D0D3" w14:textId="77777777" w:rsidR="003C2E3C" w:rsidRPr="007923A0" w:rsidRDefault="003C2E3C" w:rsidP="003C2E3C">
      <w:pPr>
        <w:ind w:left="2160" w:hanging="720"/>
        <w:rPr>
          <w:rFonts w:cs="Arial"/>
          <w:sz w:val="24"/>
          <w:lang w:eastAsia="ja-JP"/>
        </w:rPr>
      </w:pPr>
      <w:r w:rsidRPr="6969515E">
        <w:rPr>
          <w:rFonts w:cs="Arial"/>
          <w:sz w:val="24"/>
          <w:lang w:eastAsia="ja-JP"/>
        </w:rPr>
        <w:t>1.6.1</w:t>
      </w:r>
      <w:r w:rsidRPr="007923A0">
        <w:rPr>
          <w:rFonts w:cs="Arial"/>
          <w:sz w:val="24"/>
          <w:lang w:eastAsia="ja-JP"/>
        </w:rPr>
        <w:tab/>
      </w:r>
      <w:r w:rsidRPr="6969515E">
        <w:rPr>
          <w:rFonts w:cs="Arial"/>
          <w:sz w:val="24"/>
          <w:lang w:eastAsia="ja-JP"/>
        </w:rPr>
        <w:t>War and related perils</w:t>
      </w:r>
    </w:p>
    <w:p w14:paraId="565F1767" w14:textId="77777777" w:rsidR="003C2E3C" w:rsidRPr="007923A0" w:rsidRDefault="003C2E3C" w:rsidP="003C2E3C">
      <w:pPr>
        <w:ind w:left="2160" w:hanging="720"/>
        <w:rPr>
          <w:rFonts w:cs="Arial"/>
          <w:sz w:val="24"/>
          <w:lang w:eastAsia="ja-JP"/>
        </w:rPr>
      </w:pPr>
      <w:r w:rsidRPr="6969515E">
        <w:rPr>
          <w:rFonts w:cs="Arial"/>
          <w:sz w:val="24"/>
          <w:lang w:eastAsia="ja-JP"/>
        </w:rPr>
        <w:lastRenderedPageBreak/>
        <w:t>1.6.2</w:t>
      </w:r>
      <w:r w:rsidRPr="007923A0">
        <w:rPr>
          <w:rFonts w:cs="Arial"/>
          <w:sz w:val="24"/>
          <w:lang w:eastAsia="ja-JP"/>
        </w:rPr>
        <w:tab/>
      </w:r>
      <w:r w:rsidRPr="6969515E">
        <w:rPr>
          <w:rFonts w:cs="Arial"/>
          <w:sz w:val="24"/>
          <w:lang w:eastAsia="ja-JP"/>
        </w:rPr>
        <w:t>Nuclear and radioactive risks</w:t>
      </w:r>
    </w:p>
    <w:p w14:paraId="1911B8B7" w14:textId="77777777" w:rsidR="003C2E3C" w:rsidRPr="007923A0" w:rsidRDefault="003C2E3C" w:rsidP="003C2E3C">
      <w:pPr>
        <w:ind w:left="2160" w:hanging="720"/>
        <w:rPr>
          <w:rFonts w:cs="Arial"/>
          <w:sz w:val="24"/>
          <w:lang w:eastAsia="ja-JP"/>
        </w:rPr>
      </w:pPr>
      <w:r w:rsidRPr="6969515E">
        <w:rPr>
          <w:rFonts w:cs="Arial"/>
          <w:sz w:val="24"/>
          <w:lang w:eastAsia="ja-JP"/>
        </w:rPr>
        <w:t>1.6.3</w:t>
      </w:r>
      <w:r w:rsidRPr="007923A0">
        <w:rPr>
          <w:rFonts w:cs="Arial"/>
          <w:sz w:val="24"/>
          <w:lang w:eastAsia="ja-JP"/>
        </w:rPr>
        <w:tab/>
      </w:r>
      <w:r w:rsidRPr="6969515E">
        <w:rPr>
          <w:rFonts w:cs="Arial"/>
          <w:sz w:val="24"/>
          <w:lang w:eastAsia="ja-JP"/>
        </w:rPr>
        <w:t>Liability for death, illness, disease or bodily injury sustained by employees of the Insured during the course of their employment</w:t>
      </w:r>
    </w:p>
    <w:p w14:paraId="57E80657" w14:textId="77777777" w:rsidR="003C2E3C" w:rsidRPr="007923A0" w:rsidRDefault="003C2E3C" w:rsidP="003C2E3C">
      <w:pPr>
        <w:ind w:left="2160" w:hanging="720"/>
        <w:rPr>
          <w:rFonts w:cs="Arial"/>
          <w:sz w:val="24"/>
          <w:lang w:eastAsia="ja-JP"/>
        </w:rPr>
      </w:pPr>
      <w:r w:rsidRPr="6969515E">
        <w:rPr>
          <w:rFonts w:cs="Arial"/>
          <w:sz w:val="24"/>
          <w:lang w:eastAsia="ja-JP"/>
        </w:rPr>
        <w:t>1.6.4</w:t>
      </w:r>
      <w:r w:rsidRPr="007923A0">
        <w:rPr>
          <w:rFonts w:cs="Arial"/>
          <w:sz w:val="24"/>
          <w:lang w:eastAsia="ja-JP"/>
        </w:rPr>
        <w:tab/>
      </w:r>
      <w:r w:rsidRPr="6969515E">
        <w:rPr>
          <w:rFonts w:cs="Arial"/>
          <w:sz w:val="24"/>
          <w:lang w:eastAsia="ja-JP"/>
        </w:rPr>
        <w:t>Liability arising out of the use of mechanically propelled vehicles whilst required to be compulsorily insured by legislation in respect of such vehicles</w:t>
      </w:r>
    </w:p>
    <w:p w14:paraId="7B482AD8" w14:textId="77777777" w:rsidR="003C2E3C" w:rsidRPr="007923A0" w:rsidRDefault="003C2E3C" w:rsidP="003C2E3C">
      <w:pPr>
        <w:ind w:left="2160" w:hanging="720"/>
        <w:rPr>
          <w:rFonts w:cs="Arial"/>
          <w:sz w:val="24"/>
          <w:lang w:eastAsia="ja-JP"/>
        </w:rPr>
      </w:pPr>
      <w:r w:rsidRPr="6969515E">
        <w:rPr>
          <w:rFonts w:cs="Arial"/>
          <w:sz w:val="24"/>
          <w:lang w:eastAsia="ja-JP"/>
        </w:rPr>
        <w:t>1.6.5</w:t>
      </w:r>
      <w:r w:rsidRPr="007923A0">
        <w:rPr>
          <w:rFonts w:cs="Arial"/>
          <w:sz w:val="24"/>
          <w:lang w:eastAsia="ja-JP"/>
        </w:rPr>
        <w:tab/>
      </w:r>
      <w:r w:rsidRPr="6969515E">
        <w:rPr>
          <w:rFonts w:cs="Arial"/>
          <w:sz w:val="24"/>
          <w:lang w:eastAsia="ja-JP"/>
        </w:rPr>
        <w:t>Liability in respect of predetermined penalties or liquidated damages imposed under any contract entered into by the Insured</w:t>
      </w:r>
    </w:p>
    <w:p w14:paraId="1AA0883F" w14:textId="77777777" w:rsidR="003C2E3C" w:rsidRPr="007923A0" w:rsidRDefault="003C2E3C" w:rsidP="003C2E3C">
      <w:pPr>
        <w:ind w:left="2160" w:hanging="720"/>
        <w:rPr>
          <w:rFonts w:cs="Arial"/>
          <w:sz w:val="24"/>
          <w:lang w:eastAsia="ja-JP"/>
        </w:rPr>
      </w:pPr>
      <w:r w:rsidRPr="6969515E">
        <w:rPr>
          <w:rFonts w:cs="Arial"/>
          <w:sz w:val="24"/>
          <w:lang w:eastAsia="ja-JP"/>
        </w:rPr>
        <w:t>1.6.6</w:t>
      </w:r>
      <w:r w:rsidRPr="007923A0">
        <w:rPr>
          <w:rFonts w:cs="Arial"/>
          <w:sz w:val="24"/>
          <w:lang w:eastAsia="ja-JP"/>
        </w:rPr>
        <w:tab/>
      </w:r>
      <w:r w:rsidRPr="6969515E">
        <w:rPr>
          <w:rFonts w:cs="Arial"/>
          <w:sz w:val="24"/>
          <w:lang w:eastAsia="ja-JP"/>
        </w:rPr>
        <w:t>Liability arising out of technical or professional advice other than in respect of death or bodily injury to persons or damage to third party property</w:t>
      </w:r>
    </w:p>
    <w:p w14:paraId="1B97A265" w14:textId="77777777" w:rsidR="003C2E3C" w:rsidRPr="007923A0" w:rsidRDefault="003C2E3C" w:rsidP="003C2E3C">
      <w:pPr>
        <w:ind w:left="2160" w:hanging="720"/>
        <w:rPr>
          <w:rFonts w:cs="Arial"/>
          <w:sz w:val="24"/>
          <w:lang w:eastAsia="ja-JP"/>
        </w:rPr>
      </w:pPr>
      <w:r w:rsidRPr="6969515E">
        <w:rPr>
          <w:rFonts w:cs="Arial"/>
          <w:sz w:val="24"/>
          <w:lang w:eastAsia="ja-JP"/>
        </w:rPr>
        <w:t>1.6.7</w:t>
      </w:r>
      <w:r w:rsidRPr="007923A0">
        <w:rPr>
          <w:rFonts w:cs="Arial"/>
          <w:sz w:val="24"/>
          <w:lang w:eastAsia="ja-JP"/>
        </w:rPr>
        <w:tab/>
      </w:r>
      <w:r w:rsidRPr="6969515E">
        <w:rPr>
          <w:rFonts w:cs="Arial"/>
          <w:sz w:val="24"/>
          <w:lang w:eastAsia="ja-JP"/>
        </w:rPr>
        <w:t>Liability arising from the ownership, possession or use of any aircraft or marine vessel</w:t>
      </w:r>
    </w:p>
    <w:p w14:paraId="233DB770" w14:textId="77777777" w:rsidR="003C2E3C" w:rsidRPr="007923A0" w:rsidRDefault="003C2E3C" w:rsidP="003C2E3C">
      <w:pPr>
        <w:ind w:left="2160" w:hanging="720"/>
        <w:rPr>
          <w:rFonts w:cs="Arial"/>
          <w:sz w:val="24"/>
          <w:lang w:eastAsia="ja-JP"/>
        </w:rPr>
      </w:pPr>
      <w:r w:rsidRPr="6969515E">
        <w:rPr>
          <w:rFonts w:cs="Arial"/>
          <w:sz w:val="24"/>
          <w:lang w:eastAsia="ja-JP"/>
        </w:rPr>
        <w:t>1.6.8</w:t>
      </w:r>
      <w:r w:rsidRPr="007923A0">
        <w:rPr>
          <w:rFonts w:cs="Arial"/>
          <w:sz w:val="24"/>
          <w:lang w:eastAsia="ja-JP"/>
        </w:rPr>
        <w:tab/>
      </w:r>
      <w:r w:rsidRPr="6969515E">
        <w:rPr>
          <w:rFonts w:cs="Arial"/>
          <w:sz w:val="24"/>
          <w:lang w:eastAsia="ja-JP"/>
        </w:rPr>
        <w:t>Liability arising from seepage and pollution unless caused by a sudden, unintended and unexpected occurrence</w:t>
      </w:r>
    </w:p>
    <w:p w14:paraId="11B306C0" w14:textId="77777777" w:rsidR="003C2E3C" w:rsidRPr="007923A0" w:rsidRDefault="003C2E3C" w:rsidP="003C2E3C">
      <w:pPr>
        <w:ind w:left="1440" w:hanging="720"/>
        <w:rPr>
          <w:rFonts w:cs="Arial"/>
          <w:b/>
          <w:bCs/>
          <w:sz w:val="24"/>
          <w:lang w:eastAsia="ja-JP"/>
        </w:rPr>
      </w:pPr>
      <w:r w:rsidRPr="6969515E">
        <w:rPr>
          <w:rFonts w:cs="Arial"/>
          <w:sz w:val="24"/>
          <w:lang w:eastAsia="ja-JP"/>
        </w:rPr>
        <w:t>1.7</w:t>
      </w:r>
      <w:r w:rsidRPr="007923A0">
        <w:rPr>
          <w:rFonts w:cs="Arial"/>
          <w:sz w:val="24"/>
          <w:lang w:eastAsia="ja-JP"/>
        </w:rPr>
        <w:tab/>
      </w:r>
      <w:r w:rsidRPr="6969515E">
        <w:rPr>
          <w:rFonts w:cs="Arial"/>
          <w:b/>
          <w:bCs/>
          <w:sz w:val="24"/>
          <w:lang w:eastAsia="ja-JP"/>
        </w:rPr>
        <w:t>Maximum Deductible</w:t>
      </w:r>
    </w:p>
    <w:p w14:paraId="1C16BD08" w14:textId="77777777" w:rsidR="003C2E3C" w:rsidRPr="00144DC4" w:rsidRDefault="003C2E3C" w:rsidP="003C2E3C">
      <w:pPr>
        <w:ind w:left="1440" w:hanging="720"/>
        <w:rPr>
          <w:rFonts w:cs="Arial"/>
          <w:sz w:val="24"/>
          <w:lang w:eastAsia="ja-JP"/>
        </w:rPr>
      </w:pPr>
      <w:r w:rsidRPr="007923A0">
        <w:rPr>
          <w:rFonts w:cs="Arial"/>
          <w:sz w:val="24"/>
          <w:lang w:eastAsia="ja-JP"/>
        </w:rPr>
        <w:tab/>
      </w:r>
      <w:r w:rsidRPr="6C51D0D9">
        <w:rPr>
          <w:rFonts w:cs="Arial"/>
          <w:sz w:val="24"/>
          <w:lang w:eastAsia="ja-JP"/>
        </w:rPr>
        <w:t xml:space="preserve">Not to exceed </w:t>
      </w:r>
      <w:r w:rsidRPr="6C51D0D9">
        <w:rPr>
          <w:rFonts w:cs="Arial"/>
          <w:i/>
          <w:iCs/>
          <w:sz w:val="24"/>
          <w:lang w:eastAsia="ja-JP"/>
        </w:rPr>
        <w:t>[Maximum Deductible threshold to be agreed with the Contractor]</w:t>
      </w:r>
      <w:r w:rsidRPr="6C51D0D9">
        <w:rPr>
          <w:rFonts w:cs="Arial"/>
          <w:sz w:val="24"/>
          <w:lang w:eastAsia="ja-JP"/>
        </w:rPr>
        <w:t xml:space="preserve"> in respect of each and every third-party property damage claim (personal injury claims to be paid in full)</w:t>
      </w:r>
    </w:p>
    <w:p w14:paraId="2F5EA81C" w14:textId="77777777" w:rsidR="003C2E3C" w:rsidRPr="007923A0" w:rsidRDefault="003C2E3C" w:rsidP="003C2E3C">
      <w:pPr>
        <w:ind w:left="720" w:hanging="720"/>
        <w:rPr>
          <w:rFonts w:cs="Arial"/>
          <w:b/>
          <w:bCs/>
          <w:sz w:val="24"/>
        </w:rPr>
      </w:pPr>
      <w:r w:rsidRPr="6969515E">
        <w:rPr>
          <w:rFonts w:cs="Arial"/>
          <w:sz w:val="24"/>
        </w:rPr>
        <w:t>2.</w:t>
      </w:r>
      <w:r w:rsidRPr="007923A0">
        <w:rPr>
          <w:rFonts w:cs="Arial"/>
          <w:sz w:val="24"/>
        </w:rPr>
        <w:tab/>
      </w:r>
      <w:r w:rsidRPr="6969515E">
        <w:rPr>
          <w:rFonts w:cs="Arial"/>
          <w:b/>
          <w:bCs/>
          <w:sz w:val="24"/>
        </w:rPr>
        <w:t>Property Damage "All Risks" Insurance</w:t>
      </w:r>
    </w:p>
    <w:p w14:paraId="5D640998" w14:textId="77777777" w:rsidR="003C2E3C" w:rsidRPr="007923A0" w:rsidRDefault="003C2E3C" w:rsidP="003C2E3C">
      <w:pPr>
        <w:ind w:left="1440" w:hanging="720"/>
        <w:rPr>
          <w:rFonts w:eastAsia="Arial" w:cs="Arial"/>
          <w:sz w:val="24"/>
        </w:rPr>
      </w:pPr>
      <w:r w:rsidRPr="495A3BF8">
        <w:rPr>
          <w:sz w:val="24"/>
        </w:rPr>
        <w:t xml:space="preserve">2.1 </w:t>
      </w:r>
      <w:r w:rsidRPr="007923A0">
        <w:rPr>
          <w:rFonts w:cs="Arial"/>
          <w:sz w:val="24"/>
        </w:rPr>
        <w:tab/>
      </w:r>
      <w:r w:rsidRPr="495A3BF8">
        <w:rPr>
          <w:b/>
          <w:bCs/>
          <w:sz w:val="24"/>
        </w:rPr>
        <w:t>Insureds</w:t>
      </w:r>
    </w:p>
    <w:p w14:paraId="61D0FABC" w14:textId="77777777" w:rsidR="003C2E3C" w:rsidRPr="007923A0" w:rsidRDefault="003C2E3C" w:rsidP="003C2E3C">
      <w:pPr>
        <w:ind w:left="2160" w:hanging="720"/>
        <w:rPr>
          <w:rFonts w:eastAsia="Arial" w:cs="Arial"/>
          <w:sz w:val="24"/>
        </w:rPr>
      </w:pPr>
      <w:r>
        <w:rPr>
          <w:sz w:val="24"/>
        </w:rPr>
        <w:t>The Contractor</w:t>
      </w:r>
    </w:p>
    <w:p w14:paraId="292FFB6E" w14:textId="77777777" w:rsidR="003C2E3C" w:rsidRPr="007923A0" w:rsidRDefault="003C2E3C" w:rsidP="003C2E3C">
      <w:pPr>
        <w:ind w:left="1440" w:hanging="720"/>
        <w:rPr>
          <w:rFonts w:eastAsia="Arial" w:cs="Arial"/>
          <w:sz w:val="24"/>
        </w:rPr>
      </w:pPr>
      <w:r w:rsidRPr="495A3BF8">
        <w:rPr>
          <w:sz w:val="24"/>
        </w:rPr>
        <w:t xml:space="preserve">2.2 </w:t>
      </w:r>
      <w:r w:rsidRPr="007923A0">
        <w:rPr>
          <w:rFonts w:cs="Arial"/>
          <w:b/>
          <w:sz w:val="24"/>
        </w:rPr>
        <w:tab/>
      </w:r>
      <w:r w:rsidRPr="495A3BF8">
        <w:rPr>
          <w:b/>
          <w:bCs/>
          <w:sz w:val="24"/>
        </w:rPr>
        <w:t>Insured property</w:t>
      </w:r>
    </w:p>
    <w:p w14:paraId="30CD6B7A" w14:textId="77777777" w:rsidR="003C2E3C" w:rsidRDefault="003C2E3C" w:rsidP="003C2E3C">
      <w:pPr>
        <w:ind w:left="1440" w:hanging="720"/>
        <w:rPr>
          <w:sz w:val="24"/>
        </w:rPr>
      </w:pPr>
      <w:r w:rsidRPr="007923A0">
        <w:rPr>
          <w:rFonts w:cs="Arial"/>
          <w:sz w:val="24"/>
        </w:rPr>
        <w:tab/>
      </w:r>
      <w:r w:rsidRPr="00E65CF3">
        <w:rPr>
          <w:rFonts w:eastAsia="Arial" w:cs="Arial"/>
          <w:sz w:val="24"/>
        </w:rPr>
        <w:t xml:space="preserve">Any Issued Property of whatsoever nature or description, including but not limited to </w:t>
      </w:r>
      <w:r>
        <w:rPr>
          <w:rFonts w:eastAsia="Arial" w:cs="Arial"/>
          <w:sz w:val="24"/>
        </w:rPr>
        <w:t>Surplus Assets</w:t>
      </w:r>
      <w:r w:rsidRPr="00E65CF3">
        <w:rPr>
          <w:rFonts w:eastAsia="Arial" w:cs="Arial"/>
          <w:sz w:val="24"/>
        </w:rPr>
        <w:t>, which is the subject matter of the Contract and which is the property of the Contractor for which the Contractor may be responsible including property for which the Contractor has an obligati</w:t>
      </w:r>
      <w:r>
        <w:rPr>
          <w:rFonts w:eastAsia="Arial" w:cs="Arial"/>
          <w:sz w:val="24"/>
        </w:rPr>
        <w:t>on to insure under the Contract.</w:t>
      </w:r>
      <w:r w:rsidRPr="495A3BF8">
        <w:rPr>
          <w:sz w:val="24"/>
        </w:rPr>
        <w:t xml:space="preserve"> </w:t>
      </w:r>
    </w:p>
    <w:p w14:paraId="53A0E9DB" w14:textId="77777777" w:rsidR="003C2E3C" w:rsidRPr="007923A0" w:rsidRDefault="003C2E3C" w:rsidP="003C2E3C">
      <w:pPr>
        <w:ind w:left="1440" w:hanging="720"/>
        <w:rPr>
          <w:rFonts w:eastAsia="Arial" w:cs="Arial"/>
          <w:sz w:val="24"/>
        </w:rPr>
      </w:pPr>
      <w:r>
        <w:rPr>
          <w:sz w:val="24"/>
        </w:rPr>
        <w:t>2.3</w:t>
      </w:r>
      <w:r w:rsidRPr="007923A0">
        <w:rPr>
          <w:rFonts w:cs="Arial"/>
          <w:sz w:val="24"/>
        </w:rPr>
        <w:tab/>
      </w:r>
      <w:r w:rsidRPr="495A3BF8">
        <w:rPr>
          <w:b/>
          <w:bCs/>
          <w:sz w:val="24"/>
        </w:rPr>
        <w:t>Basis of coverage</w:t>
      </w:r>
    </w:p>
    <w:p w14:paraId="5F385BC9" w14:textId="77777777" w:rsidR="003C2E3C" w:rsidRPr="007923A0" w:rsidRDefault="003C2E3C" w:rsidP="003C2E3C">
      <w:pPr>
        <w:ind w:left="1440" w:hanging="720"/>
        <w:rPr>
          <w:rFonts w:eastAsia="Arial" w:cs="Arial"/>
          <w:sz w:val="24"/>
        </w:rPr>
      </w:pPr>
      <w:r w:rsidRPr="007923A0">
        <w:rPr>
          <w:rFonts w:cs="Arial"/>
          <w:sz w:val="24"/>
        </w:rPr>
        <w:tab/>
      </w:r>
      <w:r w:rsidRPr="495A3BF8">
        <w:rPr>
          <w:sz w:val="24"/>
        </w:rPr>
        <w:t xml:space="preserve">"All Risks" of </w:t>
      </w:r>
      <w:r>
        <w:rPr>
          <w:sz w:val="24"/>
        </w:rPr>
        <w:t>physical loss or damage to the insured p</w:t>
      </w:r>
      <w:r w:rsidRPr="495A3BF8">
        <w:rPr>
          <w:sz w:val="24"/>
        </w:rPr>
        <w:t xml:space="preserve">roperty </w:t>
      </w:r>
      <w:r>
        <w:rPr>
          <w:sz w:val="24"/>
        </w:rPr>
        <w:t xml:space="preserve">(as specified in paragraph 2.2 above) </w:t>
      </w:r>
      <w:r w:rsidRPr="495A3BF8">
        <w:rPr>
          <w:sz w:val="24"/>
        </w:rPr>
        <w:t>from any cause not excluded.</w:t>
      </w:r>
    </w:p>
    <w:p w14:paraId="10261712" w14:textId="77777777" w:rsidR="003C2E3C" w:rsidRPr="007923A0" w:rsidRDefault="003C2E3C" w:rsidP="003C2E3C">
      <w:pPr>
        <w:keepNext/>
        <w:ind w:left="1440" w:hanging="720"/>
        <w:rPr>
          <w:rFonts w:eastAsia="Arial" w:cs="Arial"/>
          <w:sz w:val="24"/>
        </w:rPr>
      </w:pPr>
      <w:r w:rsidRPr="495A3BF8">
        <w:rPr>
          <w:sz w:val="24"/>
        </w:rPr>
        <w:t xml:space="preserve">2.4 </w:t>
      </w:r>
      <w:r w:rsidRPr="007923A0">
        <w:rPr>
          <w:rFonts w:cs="Arial"/>
          <w:sz w:val="24"/>
        </w:rPr>
        <w:tab/>
      </w:r>
      <w:r w:rsidRPr="495A3BF8">
        <w:rPr>
          <w:b/>
          <w:bCs/>
          <w:sz w:val="24"/>
        </w:rPr>
        <w:t xml:space="preserve">Sum insured </w:t>
      </w:r>
    </w:p>
    <w:p w14:paraId="204FDA58" w14:textId="77777777" w:rsidR="003C2E3C" w:rsidRPr="007923A0" w:rsidRDefault="003C2E3C" w:rsidP="003C2E3C">
      <w:pPr>
        <w:ind w:left="1440" w:hanging="720"/>
        <w:rPr>
          <w:rFonts w:eastAsia="Arial" w:cs="Arial"/>
          <w:i/>
          <w:iCs/>
          <w:sz w:val="24"/>
        </w:rPr>
      </w:pPr>
      <w:r w:rsidRPr="007923A0">
        <w:rPr>
          <w:rFonts w:cs="Arial"/>
          <w:sz w:val="24"/>
        </w:rPr>
        <w:tab/>
      </w:r>
      <w:r w:rsidRPr="495A3BF8">
        <w:rPr>
          <w:sz w:val="24"/>
        </w:rPr>
        <w:t>At all times an amount not less than the total reinstateme</w:t>
      </w:r>
      <w:r>
        <w:rPr>
          <w:sz w:val="24"/>
        </w:rPr>
        <w:t>nt or replacement value of the insured p</w:t>
      </w:r>
      <w:r w:rsidRPr="495A3BF8">
        <w:rPr>
          <w:sz w:val="24"/>
        </w:rPr>
        <w:t xml:space="preserve">roperty </w:t>
      </w:r>
      <w:r>
        <w:rPr>
          <w:sz w:val="24"/>
        </w:rPr>
        <w:t xml:space="preserve">(as specified in paragraph </w:t>
      </w:r>
      <w:r>
        <w:rPr>
          <w:sz w:val="24"/>
        </w:rPr>
        <w:lastRenderedPageBreak/>
        <w:t xml:space="preserve">2.2 above) </w:t>
      </w:r>
      <w:r w:rsidRPr="495A3BF8">
        <w:rPr>
          <w:sz w:val="24"/>
        </w:rPr>
        <w:t>plus provision to include other cover features and extensions, as appropriate.</w:t>
      </w:r>
    </w:p>
    <w:p w14:paraId="32781C6A" w14:textId="77777777" w:rsidR="003C2E3C" w:rsidRPr="007923A0" w:rsidRDefault="003C2E3C" w:rsidP="003C2E3C">
      <w:pPr>
        <w:ind w:left="1440" w:hanging="720"/>
        <w:rPr>
          <w:rFonts w:eastAsia="Arial" w:cs="Arial"/>
          <w:b/>
          <w:bCs/>
          <w:sz w:val="24"/>
        </w:rPr>
      </w:pPr>
      <w:r w:rsidRPr="495A3BF8">
        <w:rPr>
          <w:sz w:val="24"/>
        </w:rPr>
        <w:t xml:space="preserve">2.5 </w:t>
      </w:r>
      <w:r w:rsidRPr="007923A0">
        <w:rPr>
          <w:rFonts w:cs="Arial"/>
          <w:sz w:val="24"/>
        </w:rPr>
        <w:tab/>
      </w:r>
      <w:r w:rsidRPr="495A3BF8">
        <w:rPr>
          <w:b/>
          <w:bCs/>
          <w:sz w:val="24"/>
        </w:rPr>
        <w:t>Period of insurance</w:t>
      </w:r>
    </w:p>
    <w:p w14:paraId="44E6DC0F" w14:textId="77777777" w:rsidR="003C2E3C" w:rsidRPr="007923A0" w:rsidRDefault="003C2E3C" w:rsidP="003C2E3C">
      <w:pPr>
        <w:ind w:left="1440"/>
        <w:rPr>
          <w:rFonts w:eastAsia="Arial" w:cs="Arial"/>
          <w:sz w:val="24"/>
        </w:rPr>
      </w:pPr>
      <w:r w:rsidRPr="495A3BF8">
        <w:rPr>
          <w:sz w:val="24"/>
        </w:rPr>
        <w:t xml:space="preserve">From the date of the </w:t>
      </w:r>
      <w:r>
        <w:rPr>
          <w:sz w:val="24"/>
        </w:rPr>
        <w:t>Contract</w:t>
      </w:r>
      <w:r w:rsidRPr="495A3BF8">
        <w:rPr>
          <w:sz w:val="24"/>
        </w:rPr>
        <w:t xml:space="preserve"> for the duration of the Contract (to the</w:t>
      </w:r>
      <w:r>
        <w:rPr>
          <w:sz w:val="24"/>
        </w:rPr>
        <w:t xml:space="preserve"> extent that there is relevant insured p</w:t>
      </w:r>
      <w:r w:rsidRPr="495A3BF8">
        <w:rPr>
          <w:sz w:val="24"/>
        </w:rPr>
        <w:t>roperty</w:t>
      </w:r>
      <w:r>
        <w:rPr>
          <w:sz w:val="24"/>
        </w:rPr>
        <w:t xml:space="preserve"> (as specified in paragraph 2.2 above</w:t>
      </w:r>
      <w:r w:rsidRPr="495A3BF8">
        <w:rPr>
          <w:sz w:val="24"/>
        </w:rPr>
        <w:t>) and renewable on an annual basis unless agreed otherwise.</w:t>
      </w:r>
    </w:p>
    <w:p w14:paraId="67950536" w14:textId="77777777" w:rsidR="003C2E3C" w:rsidRPr="007923A0" w:rsidRDefault="003C2E3C" w:rsidP="003C2E3C">
      <w:pPr>
        <w:ind w:left="1440" w:hanging="720"/>
        <w:rPr>
          <w:rFonts w:eastAsia="Arial" w:cs="Arial"/>
          <w:sz w:val="24"/>
        </w:rPr>
      </w:pPr>
      <w:r w:rsidRPr="495A3BF8">
        <w:rPr>
          <w:sz w:val="24"/>
        </w:rPr>
        <w:t xml:space="preserve">2.6 </w:t>
      </w:r>
      <w:r w:rsidRPr="007923A0">
        <w:rPr>
          <w:rFonts w:cs="Arial"/>
          <w:sz w:val="24"/>
        </w:rPr>
        <w:tab/>
      </w:r>
      <w:r w:rsidRPr="495A3BF8">
        <w:rPr>
          <w:b/>
          <w:bCs/>
          <w:sz w:val="24"/>
        </w:rPr>
        <w:t xml:space="preserve">Cover features and extensions </w:t>
      </w:r>
    </w:p>
    <w:p w14:paraId="5AF5D9AF" w14:textId="77777777" w:rsidR="003C2E3C" w:rsidRPr="007923A0" w:rsidRDefault="003C2E3C" w:rsidP="003C2E3C">
      <w:pPr>
        <w:ind w:left="2160" w:hanging="720"/>
        <w:rPr>
          <w:rFonts w:eastAsia="Arial" w:cs="Arial"/>
          <w:sz w:val="24"/>
        </w:rPr>
      </w:pPr>
      <w:r>
        <w:rPr>
          <w:sz w:val="24"/>
        </w:rPr>
        <w:t>2</w:t>
      </w:r>
      <w:r w:rsidRPr="7FCE6E0F">
        <w:rPr>
          <w:sz w:val="24"/>
        </w:rPr>
        <w:t>.6.6</w:t>
      </w:r>
      <w:r w:rsidRPr="007923A0">
        <w:rPr>
          <w:rFonts w:cs="Arial"/>
          <w:sz w:val="24"/>
        </w:rPr>
        <w:tab/>
      </w:r>
      <w:r w:rsidRPr="7FCE6E0F">
        <w:rPr>
          <w:sz w:val="24"/>
        </w:rPr>
        <w:t>Professional fees</w:t>
      </w:r>
    </w:p>
    <w:p w14:paraId="24ACEC16" w14:textId="77777777" w:rsidR="003C2E3C" w:rsidRPr="007923A0" w:rsidRDefault="003C2E3C" w:rsidP="003C2E3C">
      <w:pPr>
        <w:ind w:left="2160" w:hanging="720"/>
        <w:rPr>
          <w:rFonts w:eastAsia="Arial" w:cs="Arial"/>
          <w:sz w:val="24"/>
        </w:rPr>
      </w:pPr>
      <w:r w:rsidRPr="7FCE6E0F">
        <w:rPr>
          <w:sz w:val="24"/>
        </w:rPr>
        <w:t>2.6.8</w:t>
      </w:r>
      <w:r w:rsidRPr="007923A0">
        <w:rPr>
          <w:rFonts w:cs="Arial"/>
          <w:sz w:val="24"/>
        </w:rPr>
        <w:tab/>
      </w:r>
      <w:r w:rsidRPr="7FCE6E0F">
        <w:rPr>
          <w:sz w:val="24"/>
        </w:rPr>
        <w:t>Repair/reinstatement basis of claims settlement with cash option for non-rein</w:t>
      </w:r>
      <w:r>
        <w:rPr>
          <w:sz w:val="24"/>
        </w:rPr>
        <w:t>statement (where available in the prevailing insurance market of the relevant territory).</w:t>
      </w:r>
    </w:p>
    <w:p w14:paraId="18E9D5D8" w14:textId="77777777" w:rsidR="003C2E3C" w:rsidRPr="007923A0" w:rsidRDefault="003C2E3C" w:rsidP="003C2E3C">
      <w:pPr>
        <w:ind w:left="2160" w:hanging="720"/>
        <w:rPr>
          <w:rFonts w:eastAsia="Arial" w:cs="Arial"/>
          <w:sz w:val="24"/>
        </w:rPr>
      </w:pPr>
      <w:r w:rsidRPr="7FCE6E0F">
        <w:rPr>
          <w:sz w:val="24"/>
        </w:rPr>
        <w:t>2.6.9</w:t>
      </w:r>
      <w:r w:rsidRPr="007923A0">
        <w:rPr>
          <w:rFonts w:cs="Arial"/>
          <w:sz w:val="24"/>
        </w:rPr>
        <w:tab/>
      </w:r>
      <w:r w:rsidRPr="7FCE6E0F">
        <w:rPr>
          <w:sz w:val="24"/>
        </w:rPr>
        <w:t>Plans and documents.</w:t>
      </w:r>
    </w:p>
    <w:p w14:paraId="5DBD8EBE" w14:textId="77777777" w:rsidR="003C2E3C" w:rsidRPr="007923A0" w:rsidRDefault="003C2E3C" w:rsidP="003C2E3C">
      <w:pPr>
        <w:ind w:left="1440" w:hanging="720"/>
        <w:rPr>
          <w:rFonts w:eastAsia="Arial" w:cs="Arial"/>
          <w:sz w:val="24"/>
        </w:rPr>
      </w:pPr>
      <w:r w:rsidRPr="7FCE6E0F">
        <w:rPr>
          <w:sz w:val="24"/>
        </w:rPr>
        <w:t xml:space="preserve">2.7 </w:t>
      </w:r>
      <w:r w:rsidRPr="007923A0">
        <w:rPr>
          <w:rFonts w:cs="Arial"/>
          <w:sz w:val="24"/>
        </w:rPr>
        <w:tab/>
      </w:r>
      <w:r w:rsidRPr="7FCE6E0F">
        <w:rPr>
          <w:b/>
          <w:bCs/>
          <w:sz w:val="24"/>
        </w:rPr>
        <w:t>Principal exclusions</w:t>
      </w:r>
    </w:p>
    <w:p w14:paraId="4C19EF9B" w14:textId="77777777" w:rsidR="003C2E3C" w:rsidRPr="007923A0" w:rsidRDefault="003C2E3C" w:rsidP="003C2E3C">
      <w:pPr>
        <w:ind w:left="2160" w:hanging="720"/>
        <w:rPr>
          <w:rFonts w:eastAsia="Arial" w:cs="Arial"/>
          <w:sz w:val="24"/>
        </w:rPr>
      </w:pPr>
      <w:r w:rsidRPr="7FCE6E0F">
        <w:rPr>
          <w:sz w:val="24"/>
        </w:rPr>
        <w:t>2.7.1</w:t>
      </w:r>
      <w:r w:rsidRPr="007923A0">
        <w:rPr>
          <w:rFonts w:cs="Arial"/>
          <w:sz w:val="24"/>
        </w:rPr>
        <w:tab/>
      </w:r>
      <w:r w:rsidRPr="7FCE6E0F">
        <w:rPr>
          <w:sz w:val="24"/>
        </w:rPr>
        <w:t>War and related perils.</w:t>
      </w:r>
    </w:p>
    <w:p w14:paraId="1A09EC52" w14:textId="77777777" w:rsidR="003C2E3C" w:rsidRPr="007923A0" w:rsidRDefault="003C2E3C" w:rsidP="003C2E3C">
      <w:pPr>
        <w:ind w:left="2160" w:hanging="720"/>
        <w:rPr>
          <w:rFonts w:eastAsia="Arial" w:cs="Arial"/>
          <w:sz w:val="24"/>
        </w:rPr>
      </w:pPr>
      <w:r w:rsidRPr="7FCE6E0F">
        <w:rPr>
          <w:sz w:val="24"/>
        </w:rPr>
        <w:t>2.7.2</w:t>
      </w:r>
      <w:r w:rsidRPr="007923A0">
        <w:rPr>
          <w:rFonts w:cs="Arial"/>
          <w:sz w:val="24"/>
        </w:rPr>
        <w:tab/>
      </w:r>
      <w:r w:rsidRPr="7FCE6E0F">
        <w:rPr>
          <w:sz w:val="24"/>
        </w:rPr>
        <w:t>Nuclear/radioactive risks.</w:t>
      </w:r>
    </w:p>
    <w:p w14:paraId="09BBC58F" w14:textId="77777777" w:rsidR="003C2E3C" w:rsidRPr="007923A0" w:rsidRDefault="003C2E3C" w:rsidP="003C2E3C">
      <w:pPr>
        <w:ind w:left="2160" w:hanging="720"/>
        <w:rPr>
          <w:rFonts w:eastAsia="Arial" w:cs="Arial"/>
          <w:sz w:val="24"/>
        </w:rPr>
      </w:pPr>
      <w:r w:rsidRPr="7FCE6E0F">
        <w:rPr>
          <w:sz w:val="24"/>
        </w:rPr>
        <w:t>2.7.3</w:t>
      </w:r>
      <w:r w:rsidRPr="007923A0">
        <w:rPr>
          <w:rFonts w:cs="Arial"/>
          <w:sz w:val="24"/>
        </w:rPr>
        <w:tab/>
      </w:r>
      <w:r w:rsidRPr="7FCE6E0F">
        <w:rPr>
          <w:sz w:val="24"/>
        </w:rPr>
        <w:t>Pressure waves caused by aircraft and other aerial devices travelling at sonic or supersonic speeds.</w:t>
      </w:r>
    </w:p>
    <w:p w14:paraId="0396A22B" w14:textId="77777777" w:rsidR="003C2E3C" w:rsidRPr="007923A0" w:rsidRDefault="003C2E3C" w:rsidP="003C2E3C">
      <w:pPr>
        <w:ind w:left="2160" w:hanging="720"/>
        <w:rPr>
          <w:rFonts w:eastAsia="Arial" w:cs="Arial"/>
          <w:sz w:val="24"/>
        </w:rPr>
      </w:pPr>
      <w:r w:rsidRPr="7FCE6E0F">
        <w:rPr>
          <w:sz w:val="24"/>
        </w:rPr>
        <w:t>2.7.4</w:t>
      </w:r>
      <w:r w:rsidRPr="007923A0">
        <w:rPr>
          <w:rFonts w:cs="Arial"/>
          <w:sz w:val="24"/>
        </w:rPr>
        <w:tab/>
      </w:r>
      <w:r w:rsidRPr="7FCE6E0F">
        <w:rPr>
          <w:sz w:val="24"/>
        </w:rPr>
        <w:t>Wear, tear and gradual deterioration, latent defect, defective design, materials and workmanship but not excluding consequential damage resulting therefrom.</w:t>
      </w:r>
    </w:p>
    <w:p w14:paraId="44D80D55" w14:textId="77777777" w:rsidR="003C2E3C" w:rsidRPr="007923A0" w:rsidRDefault="003C2E3C" w:rsidP="003C2E3C">
      <w:pPr>
        <w:ind w:left="2160" w:hanging="720"/>
        <w:rPr>
          <w:rFonts w:eastAsia="Arial" w:cs="Arial"/>
          <w:sz w:val="24"/>
        </w:rPr>
      </w:pPr>
      <w:r w:rsidRPr="7FCE6E0F">
        <w:rPr>
          <w:sz w:val="24"/>
        </w:rPr>
        <w:t>2.7.5</w:t>
      </w:r>
      <w:r w:rsidRPr="007923A0">
        <w:rPr>
          <w:rFonts w:cs="Arial"/>
          <w:sz w:val="24"/>
        </w:rPr>
        <w:tab/>
      </w:r>
      <w:r w:rsidRPr="7FCE6E0F">
        <w:rPr>
          <w:sz w:val="24"/>
        </w:rPr>
        <w:t>Consequential financial losses.</w:t>
      </w:r>
    </w:p>
    <w:p w14:paraId="2F845B2F" w14:textId="77777777" w:rsidR="003C2E3C" w:rsidRPr="007923A0" w:rsidRDefault="003C2E3C" w:rsidP="003C2E3C">
      <w:pPr>
        <w:rPr>
          <w:rFonts w:eastAsia="Arial" w:cs="Arial"/>
          <w:sz w:val="24"/>
        </w:rPr>
      </w:pPr>
      <w:r w:rsidRPr="007923A0">
        <w:rPr>
          <w:rFonts w:cs="Arial"/>
          <w:sz w:val="24"/>
        </w:rPr>
        <w:tab/>
      </w:r>
      <w:r w:rsidRPr="007923A0">
        <w:rPr>
          <w:rFonts w:cs="Arial"/>
          <w:sz w:val="24"/>
        </w:rPr>
        <w:tab/>
      </w:r>
      <w:r w:rsidRPr="7FCE6E0F">
        <w:rPr>
          <w:sz w:val="24"/>
        </w:rPr>
        <w:t>2.7.6</w:t>
      </w:r>
      <w:r w:rsidRPr="007923A0">
        <w:rPr>
          <w:rFonts w:cs="Arial"/>
          <w:sz w:val="24"/>
        </w:rPr>
        <w:tab/>
      </w:r>
      <w:r w:rsidRPr="7FCE6E0F">
        <w:rPr>
          <w:sz w:val="24"/>
        </w:rPr>
        <w:t>Cyber risks.</w:t>
      </w:r>
    </w:p>
    <w:p w14:paraId="03AAE3BC" w14:textId="77777777" w:rsidR="003C2E3C" w:rsidRPr="007923A0" w:rsidRDefault="003C2E3C" w:rsidP="003C2E3C">
      <w:pPr>
        <w:ind w:left="1440" w:hanging="720"/>
        <w:rPr>
          <w:rFonts w:eastAsia="Arial" w:cs="Arial"/>
          <w:sz w:val="24"/>
        </w:rPr>
      </w:pPr>
      <w:r w:rsidRPr="7FCE6E0F">
        <w:rPr>
          <w:sz w:val="24"/>
        </w:rPr>
        <w:t xml:space="preserve">2.8 </w:t>
      </w:r>
      <w:r w:rsidRPr="007923A0">
        <w:rPr>
          <w:rFonts w:cs="Arial"/>
          <w:sz w:val="24"/>
        </w:rPr>
        <w:tab/>
      </w:r>
      <w:r w:rsidRPr="7FCE6E0F">
        <w:rPr>
          <w:b/>
          <w:bCs/>
          <w:sz w:val="24"/>
        </w:rPr>
        <w:t>Maximum deductible threshold</w:t>
      </w:r>
    </w:p>
    <w:p w14:paraId="4DEF459D" w14:textId="77777777" w:rsidR="003C2E3C" w:rsidRPr="007923A0" w:rsidRDefault="003C2E3C" w:rsidP="003C2E3C">
      <w:pPr>
        <w:ind w:left="1440" w:hanging="720"/>
        <w:rPr>
          <w:rFonts w:eastAsia="Arial" w:cs="Arial"/>
          <w:sz w:val="24"/>
        </w:rPr>
      </w:pPr>
      <w:r w:rsidRPr="007923A0">
        <w:rPr>
          <w:rFonts w:cs="Arial"/>
          <w:sz w:val="24"/>
        </w:rPr>
        <w:tab/>
      </w:r>
      <w:r w:rsidRPr="7FCE6E0F">
        <w:rPr>
          <w:sz w:val="24"/>
        </w:rPr>
        <w:t>Not to exceed [</w:t>
      </w:r>
      <w:r w:rsidRPr="7FCE6E0F">
        <w:rPr>
          <w:i/>
          <w:iCs/>
          <w:sz w:val="24"/>
        </w:rPr>
        <w:t>Maximum Deductible threshold to be agreed with the Contractor</w:t>
      </w:r>
      <w:r w:rsidRPr="7FCE6E0F">
        <w:rPr>
          <w:sz w:val="24"/>
        </w:rPr>
        <w:t>] each and every claim.</w:t>
      </w:r>
    </w:p>
    <w:p w14:paraId="6F4E7937" w14:textId="77777777" w:rsidR="003C2E3C" w:rsidRPr="007923A0" w:rsidRDefault="003C2E3C" w:rsidP="003C2E3C">
      <w:pPr>
        <w:keepNext/>
        <w:rPr>
          <w:rFonts w:eastAsia="Arial" w:cs="Arial"/>
          <w:b/>
          <w:bCs/>
          <w:sz w:val="24"/>
        </w:rPr>
      </w:pPr>
      <w:r w:rsidRPr="7FCE6E0F">
        <w:rPr>
          <w:b/>
          <w:bCs/>
          <w:sz w:val="24"/>
        </w:rPr>
        <w:t xml:space="preserve">3. </w:t>
      </w:r>
      <w:r w:rsidRPr="007923A0">
        <w:rPr>
          <w:rFonts w:cs="Arial"/>
          <w:b/>
          <w:sz w:val="24"/>
        </w:rPr>
        <w:tab/>
      </w:r>
      <w:r>
        <w:rPr>
          <w:b/>
          <w:bCs/>
          <w:sz w:val="24"/>
        </w:rPr>
        <w:t>Goods in Transit Insurance</w:t>
      </w:r>
    </w:p>
    <w:p w14:paraId="308D2360" w14:textId="77777777" w:rsidR="003C2E3C" w:rsidRPr="007923A0" w:rsidRDefault="003C2E3C" w:rsidP="003C2E3C">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3.1 </w:t>
      </w:r>
      <w:r w:rsidRPr="007923A0">
        <w:rPr>
          <w:rFonts w:cs="Arial"/>
          <w:sz w:val="24"/>
          <w:lang w:val="en-US"/>
        </w:rPr>
        <w:tab/>
      </w:r>
      <w:r w:rsidRPr="7FCE6E0F">
        <w:rPr>
          <w:b/>
          <w:bCs/>
          <w:sz w:val="24"/>
          <w:lang w:val="en-US"/>
        </w:rPr>
        <w:t>Insureds</w:t>
      </w:r>
    </w:p>
    <w:p w14:paraId="3192DF09" w14:textId="77777777" w:rsidR="003C2E3C" w:rsidRPr="007923A0" w:rsidRDefault="003C2E3C" w:rsidP="003C2E3C">
      <w:pPr>
        <w:ind w:left="1440"/>
        <w:rPr>
          <w:rFonts w:eastAsia="Arial" w:cs="Arial"/>
          <w:sz w:val="24"/>
          <w:lang w:val="en-US"/>
        </w:rPr>
      </w:pPr>
      <w:r w:rsidRPr="7FCE6E0F">
        <w:rPr>
          <w:sz w:val="24"/>
          <w:lang w:val="en-US"/>
        </w:rPr>
        <w:t>Contractor</w:t>
      </w:r>
    </w:p>
    <w:p w14:paraId="6A8328D8" w14:textId="77777777" w:rsidR="003C2E3C" w:rsidRPr="007923A0" w:rsidRDefault="003C2E3C" w:rsidP="003C2E3C">
      <w:pPr>
        <w:keepNext/>
        <w:spacing w:before="120" w:after="120"/>
        <w:ind w:left="431" w:hanging="431"/>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3.2 </w:t>
      </w:r>
      <w:r w:rsidRPr="007923A0">
        <w:rPr>
          <w:rFonts w:cs="Arial"/>
          <w:sz w:val="24"/>
          <w:lang w:val="en-US"/>
        </w:rPr>
        <w:tab/>
      </w:r>
      <w:r>
        <w:rPr>
          <w:b/>
          <w:bCs/>
          <w:sz w:val="24"/>
          <w:lang w:val="en-US"/>
        </w:rPr>
        <w:t>Insured p</w:t>
      </w:r>
      <w:r w:rsidRPr="7FCE6E0F">
        <w:rPr>
          <w:b/>
          <w:bCs/>
          <w:sz w:val="24"/>
          <w:lang w:val="en-US"/>
        </w:rPr>
        <w:t>roperty</w:t>
      </w:r>
    </w:p>
    <w:p w14:paraId="44C2D8BC" w14:textId="77777777" w:rsidR="003C2E3C" w:rsidRPr="007923A0" w:rsidRDefault="003C2E3C" w:rsidP="003C2E3C">
      <w:pPr>
        <w:ind w:left="1440"/>
        <w:rPr>
          <w:rFonts w:eastAsia="Arial" w:cs="Arial"/>
          <w:sz w:val="24"/>
          <w:lang w:val="en-US"/>
        </w:rPr>
      </w:pPr>
      <w:r>
        <w:rPr>
          <w:sz w:val="24"/>
          <w:lang w:val="en-US"/>
        </w:rPr>
        <w:t>Surplus Assets</w:t>
      </w:r>
      <w:r w:rsidRPr="7FCE6E0F">
        <w:rPr>
          <w:sz w:val="24"/>
          <w:lang w:val="en-US"/>
        </w:rPr>
        <w:t xml:space="preserve"> of every description for all transits by road or air </w:t>
      </w:r>
      <w:r w:rsidRPr="7FCE6E0F">
        <w:rPr>
          <w:sz w:val="24"/>
        </w:rPr>
        <w:t>that are in the care, custody or control or are otherwise the responsibility of the Contractor in connection with the Contract.</w:t>
      </w:r>
    </w:p>
    <w:p w14:paraId="02017E37" w14:textId="77777777" w:rsidR="003C2E3C" w:rsidRPr="007923A0" w:rsidRDefault="003C2E3C" w:rsidP="003C2E3C">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3.3 </w:t>
      </w:r>
      <w:r w:rsidRPr="007923A0">
        <w:rPr>
          <w:rFonts w:cs="Arial"/>
          <w:sz w:val="24"/>
          <w:lang w:val="en-US"/>
        </w:rPr>
        <w:tab/>
      </w:r>
      <w:r w:rsidRPr="7FCE6E0F">
        <w:rPr>
          <w:b/>
          <w:bCs/>
          <w:sz w:val="24"/>
          <w:lang w:val="en-US"/>
        </w:rPr>
        <w:t>Coverage</w:t>
      </w:r>
    </w:p>
    <w:p w14:paraId="0E53B643" w14:textId="77777777" w:rsidR="003C2E3C" w:rsidRPr="007923A0" w:rsidRDefault="003C2E3C" w:rsidP="003C2E3C">
      <w:pPr>
        <w:ind w:left="1440"/>
        <w:rPr>
          <w:rFonts w:eastAsia="Arial" w:cs="Arial"/>
          <w:sz w:val="24"/>
          <w:lang w:val="en-US"/>
        </w:rPr>
      </w:pPr>
      <w:r w:rsidRPr="7FCE6E0F">
        <w:rPr>
          <w:sz w:val="24"/>
          <w:lang w:val="en-US"/>
        </w:rPr>
        <w:lastRenderedPageBreak/>
        <w:t>Primary property damage perils in respect of</w:t>
      </w:r>
      <w:r>
        <w:rPr>
          <w:sz w:val="24"/>
          <w:lang w:val="en-US"/>
        </w:rPr>
        <w:t xml:space="preserve"> physical loss or damage to the insured p</w:t>
      </w:r>
      <w:r w:rsidRPr="7FCE6E0F">
        <w:rPr>
          <w:sz w:val="24"/>
          <w:lang w:val="en-US"/>
        </w:rPr>
        <w:t xml:space="preserve">roperty </w:t>
      </w:r>
      <w:r>
        <w:rPr>
          <w:sz w:val="24"/>
          <w:lang w:val="en-US"/>
        </w:rPr>
        <w:t xml:space="preserve">(as specified in paragraph 3.2 above) </w:t>
      </w:r>
      <w:r w:rsidRPr="7FCE6E0F">
        <w:rPr>
          <w:sz w:val="24"/>
          <w:lang w:val="en-US"/>
        </w:rPr>
        <w:t>unless otherwise excluded.</w:t>
      </w:r>
    </w:p>
    <w:p w14:paraId="3C83D73F" w14:textId="77777777" w:rsidR="003C2E3C" w:rsidRPr="007923A0" w:rsidRDefault="003C2E3C" w:rsidP="003C2E3C">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3.4</w:t>
      </w:r>
      <w:r w:rsidRPr="007923A0">
        <w:rPr>
          <w:rFonts w:cs="Arial"/>
          <w:sz w:val="24"/>
          <w:lang w:val="en-US"/>
        </w:rPr>
        <w:tab/>
      </w:r>
      <w:r w:rsidRPr="7FCE6E0F">
        <w:rPr>
          <w:rFonts w:eastAsia="Arial" w:cs="Arial"/>
          <w:sz w:val="24"/>
          <w:lang w:val="en-US"/>
        </w:rPr>
        <w:t xml:space="preserve"> </w:t>
      </w:r>
      <w:r>
        <w:rPr>
          <w:b/>
          <w:bCs/>
          <w:sz w:val="24"/>
          <w:lang w:val="en-US"/>
        </w:rPr>
        <w:t>Limit of i</w:t>
      </w:r>
      <w:r w:rsidRPr="7FCE6E0F">
        <w:rPr>
          <w:b/>
          <w:bCs/>
          <w:sz w:val="24"/>
          <w:lang w:val="en-US"/>
        </w:rPr>
        <w:t>ndemnity</w:t>
      </w:r>
    </w:p>
    <w:p w14:paraId="28E5717E" w14:textId="77777777" w:rsidR="003C2E3C" w:rsidRPr="007923A0" w:rsidRDefault="003C2E3C" w:rsidP="003C2E3C">
      <w:pPr>
        <w:ind w:left="1440"/>
        <w:rPr>
          <w:rFonts w:eastAsia="Arial" w:cs="Arial"/>
          <w:sz w:val="24"/>
        </w:rPr>
      </w:pPr>
      <w:r w:rsidRPr="7FCE6E0F">
        <w:rPr>
          <w:sz w:val="24"/>
        </w:rPr>
        <w:t>Not less than the replacement value in respect of any one transit / conveyance unless specified by the Authority.</w:t>
      </w:r>
    </w:p>
    <w:p w14:paraId="053FADF1" w14:textId="77777777" w:rsidR="003C2E3C" w:rsidRPr="007923A0" w:rsidRDefault="003C2E3C" w:rsidP="003C2E3C">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3.5 </w:t>
      </w:r>
      <w:r w:rsidRPr="007923A0">
        <w:rPr>
          <w:rFonts w:cs="Arial"/>
          <w:sz w:val="24"/>
          <w:lang w:val="en-US"/>
        </w:rPr>
        <w:tab/>
      </w:r>
      <w:r>
        <w:rPr>
          <w:b/>
          <w:bCs/>
          <w:sz w:val="24"/>
          <w:lang w:val="en-US"/>
        </w:rPr>
        <w:t>Periods of i</w:t>
      </w:r>
      <w:r w:rsidRPr="7FCE6E0F">
        <w:rPr>
          <w:b/>
          <w:bCs/>
          <w:sz w:val="24"/>
          <w:lang w:val="en-US"/>
        </w:rPr>
        <w:t>nsurance</w:t>
      </w:r>
    </w:p>
    <w:p w14:paraId="7700AEBE" w14:textId="77777777" w:rsidR="003C2E3C" w:rsidRPr="007923A0" w:rsidRDefault="003C2E3C" w:rsidP="003C2E3C">
      <w:pPr>
        <w:ind w:left="1440"/>
        <w:rPr>
          <w:rFonts w:eastAsia="Arial" w:cs="Arial"/>
          <w:sz w:val="24"/>
          <w:lang w:val="en-US"/>
        </w:rPr>
      </w:pPr>
      <w:r w:rsidRPr="7FCE6E0F">
        <w:rPr>
          <w:sz w:val="24"/>
          <w:lang w:val="en-US"/>
        </w:rPr>
        <w:t>From the date of the Contract on an "open" cover basis, and specifically from the commencement of the relevant transits until the delivery to the site including loading and unloading.</w:t>
      </w:r>
    </w:p>
    <w:p w14:paraId="703CB811" w14:textId="77777777" w:rsidR="003C2E3C" w:rsidRPr="007923A0" w:rsidRDefault="003C2E3C" w:rsidP="003C2E3C">
      <w:pPr>
        <w:ind w:left="1440" w:hanging="720"/>
        <w:rPr>
          <w:rFonts w:eastAsia="Arial" w:cs="Arial"/>
          <w:sz w:val="24"/>
        </w:rPr>
      </w:pPr>
      <w:r w:rsidRPr="7FCE6E0F">
        <w:rPr>
          <w:sz w:val="24"/>
        </w:rPr>
        <w:t xml:space="preserve">3.6 </w:t>
      </w:r>
      <w:r w:rsidRPr="007923A0">
        <w:rPr>
          <w:rFonts w:cs="Arial"/>
          <w:sz w:val="24"/>
        </w:rPr>
        <w:tab/>
      </w:r>
      <w:r w:rsidRPr="7FCE6E0F">
        <w:rPr>
          <w:b/>
          <w:bCs/>
          <w:sz w:val="24"/>
        </w:rPr>
        <w:t>Maximum deductible threshold</w:t>
      </w:r>
    </w:p>
    <w:p w14:paraId="646E468E" w14:textId="77777777" w:rsidR="003C2E3C" w:rsidRPr="007923A0" w:rsidRDefault="003C2E3C" w:rsidP="003C2E3C">
      <w:pPr>
        <w:ind w:left="1440"/>
        <w:rPr>
          <w:rFonts w:eastAsia="Arial" w:cs="Arial"/>
          <w:sz w:val="24"/>
        </w:rPr>
      </w:pPr>
      <w:r w:rsidRPr="7FCE6E0F">
        <w:rPr>
          <w:sz w:val="24"/>
        </w:rPr>
        <w:t>Not to exceed [</w:t>
      </w:r>
      <w:r w:rsidRPr="7FCE6E0F">
        <w:rPr>
          <w:i/>
          <w:iCs/>
          <w:sz w:val="24"/>
        </w:rPr>
        <w:t>Maximum Deductible threshold to be agreed with the Contractor</w:t>
      </w:r>
      <w:r w:rsidRPr="7FCE6E0F">
        <w:rPr>
          <w:sz w:val="24"/>
        </w:rPr>
        <w:t>] each and every claim.</w:t>
      </w:r>
    </w:p>
    <w:p w14:paraId="3C3A67BE" w14:textId="58827956" w:rsidR="002B667F" w:rsidRPr="003C2E3C" w:rsidRDefault="002B667F" w:rsidP="003C2E3C"/>
    <w:sectPr w:rsidR="002B667F" w:rsidRPr="003C2E3C" w:rsidSect="00144DC4">
      <w:headerReference w:type="default" r:id="rId8"/>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A6D54" w14:textId="77777777" w:rsidR="006D27AF" w:rsidRDefault="006D27AF">
      <w:r>
        <w:separator/>
      </w:r>
    </w:p>
  </w:endnote>
  <w:endnote w:type="continuationSeparator" w:id="0">
    <w:p w14:paraId="12C15B79" w14:textId="77777777" w:rsidR="006D27AF" w:rsidRDefault="006D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2F3C" w14:textId="356CE0B6" w:rsidR="00E65CF3" w:rsidRDefault="00E65CF3" w:rsidP="004F7981">
    <w:pPr>
      <w:pStyle w:val="Footer"/>
      <w:jc w:val="center"/>
      <w:rPr>
        <w:noProof/>
        <w:sz w:val="18"/>
        <w:szCs w:val="18"/>
      </w:rPr>
    </w:pPr>
    <w:r w:rsidRPr="00750C72">
      <w:rPr>
        <w:sz w:val="18"/>
        <w:szCs w:val="18"/>
      </w:rPr>
      <w:fldChar w:fldCharType="begin"/>
    </w:r>
    <w:r w:rsidRPr="00750C72">
      <w:rPr>
        <w:sz w:val="18"/>
        <w:szCs w:val="18"/>
      </w:rPr>
      <w:instrText xml:space="preserve"> PAGE   \* MERGEFORMAT </w:instrText>
    </w:r>
    <w:r w:rsidRPr="00750C72">
      <w:rPr>
        <w:sz w:val="18"/>
        <w:szCs w:val="18"/>
      </w:rPr>
      <w:fldChar w:fldCharType="separate"/>
    </w:r>
    <w:r w:rsidR="006E6CA6">
      <w:rPr>
        <w:noProof/>
        <w:sz w:val="18"/>
        <w:szCs w:val="18"/>
      </w:rPr>
      <w:t>3</w:t>
    </w:r>
    <w:r w:rsidRPr="00750C72">
      <w:rPr>
        <w:noProof/>
        <w:sz w:val="18"/>
        <w:szCs w:val="18"/>
      </w:rPr>
      <w:fldChar w:fldCharType="end"/>
    </w:r>
  </w:p>
  <w:p w14:paraId="057DC060" w14:textId="404C74B9" w:rsidR="00E65CF3" w:rsidRPr="005F578C" w:rsidRDefault="00E65CF3" w:rsidP="007923A0">
    <w:pPr>
      <w:pStyle w:val="Footer"/>
      <w:jc w:val="center"/>
    </w:pPr>
    <w:r w:rsidRPr="749EA0CA">
      <w:rPr>
        <w:sz w:val="24"/>
      </w:rPr>
      <w:t>OFFICIAL SENSITIVE-COMMERCIAL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404C3" w14:textId="77777777" w:rsidR="006D27AF" w:rsidRDefault="006D27AF">
      <w:r>
        <w:separator/>
      </w:r>
    </w:p>
  </w:footnote>
  <w:footnote w:type="continuationSeparator" w:id="0">
    <w:p w14:paraId="05EFFB7F" w14:textId="77777777" w:rsidR="006D27AF" w:rsidRDefault="006D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9EC" w14:textId="77777777" w:rsidR="00E65CF3" w:rsidRDefault="00E65CF3" w:rsidP="004F7981">
    <w:pPr>
      <w:pStyle w:val="Header"/>
      <w:jc w:val="center"/>
    </w:pPr>
    <w:r>
      <w:t>OFFICIAL SENSITIVE-COMMERCIAL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32D1"/>
    <w:multiLevelType w:val="hybridMultilevel"/>
    <w:tmpl w:val="5E705AB4"/>
    <w:lvl w:ilvl="0" w:tplc="59C44FA6">
      <w:start w:val="1"/>
      <w:numFmt w:val="bullet"/>
      <w:pStyle w:val="Bullet2"/>
      <w:lvlText w:val="-"/>
      <w:lvlJc w:val="left"/>
      <w:pPr>
        <w:tabs>
          <w:tab w:val="num" w:pos="1440"/>
        </w:tabs>
        <w:ind w:left="1440" w:hanging="720"/>
      </w:pPr>
      <w:rPr>
        <w:rFonts w:ascii="Arial" w:hAnsi="Arial" w:hint="default"/>
        <w:color w:val="000080"/>
        <w:sz w:val="22"/>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D7E5B"/>
    <w:multiLevelType w:val="hybridMultilevel"/>
    <w:tmpl w:val="D7A8CA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463B64"/>
    <w:multiLevelType w:val="hybridMultilevel"/>
    <w:tmpl w:val="4766840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C0605"/>
    <w:multiLevelType w:val="multilevel"/>
    <w:tmpl w:val="C2F6EAB6"/>
    <w:lvl w:ilvl="0">
      <w:start w:val="1"/>
      <w:numFmt w:val="decimal"/>
      <w:lvlText w:val="%1."/>
      <w:lvlJc w:val="left"/>
      <w:pPr>
        <w:ind w:left="720" w:hanging="720"/>
      </w:pPr>
      <w:rPr>
        <w:rFonts w:ascii="Arial" w:hAnsi="Arial" w:cs="Arial" w:hint="default"/>
      </w:rPr>
    </w:lvl>
    <w:lvl w:ilvl="1">
      <w:start w:val="1"/>
      <w:numFmt w:val="decimal"/>
      <w:lvlText w:val="%1.%2"/>
      <w:lvlJc w:val="left"/>
      <w:pPr>
        <w:ind w:left="720" w:firstLine="0"/>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FB78EF"/>
    <w:multiLevelType w:val="multilevel"/>
    <w:tmpl w:val="93CC859A"/>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728"/>
        </w:tabs>
        <w:ind w:left="1728" w:hanging="1008"/>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pStyle w:val="Heading5"/>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5" w15:restartNumberingAfterBreak="0">
    <w:nsid w:val="2196350E"/>
    <w:multiLevelType w:val="hybridMultilevel"/>
    <w:tmpl w:val="49244B26"/>
    <w:lvl w:ilvl="0" w:tplc="D23A80F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D13FA3"/>
    <w:multiLevelType w:val="multilevel"/>
    <w:tmpl w:val="8FAAD2EE"/>
    <w:name w:val="zzmpFWS||FW Schedules|2|3|1|4|0|41||2|0|33||1|0|49||1|0|32||1|0|32||1|0|32||1|0|32||1|0|32||1|0|32||"/>
    <w:lvl w:ilvl="0">
      <w:start w:val="8"/>
      <w:numFmt w:val="decimal"/>
      <w:pStyle w:val="FWSL1"/>
      <w:suff w:val="nothing"/>
      <w:lvlText w:val="Schedule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4406"/>
        </w:tabs>
        <w:ind w:left="3686"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 w15:restartNumberingAfterBreak="0">
    <w:nsid w:val="2A716728"/>
    <w:multiLevelType w:val="hybridMultilevel"/>
    <w:tmpl w:val="50066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E95858"/>
    <w:multiLevelType w:val="hybridMultilevel"/>
    <w:tmpl w:val="D47C137E"/>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07BC1"/>
    <w:multiLevelType w:val="hybridMultilevel"/>
    <w:tmpl w:val="FD960B96"/>
    <w:lvl w:ilvl="0" w:tplc="2AA41A3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A5176F5"/>
    <w:multiLevelType w:val="hybridMultilevel"/>
    <w:tmpl w:val="F146C5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2749A2"/>
    <w:multiLevelType w:val="hybridMultilevel"/>
    <w:tmpl w:val="101697B6"/>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2F721D0"/>
    <w:multiLevelType w:val="hybridMultilevel"/>
    <w:tmpl w:val="A8988202"/>
    <w:lvl w:ilvl="0" w:tplc="A2B0B978">
      <w:start w:val="1"/>
      <w:numFmt w:val="bullet"/>
      <w:lvlText w:val="o"/>
      <w:lvlJc w:val="left"/>
      <w:pPr>
        <w:tabs>
          <w:tab w:val="num" w:pos="1440"/>
        </w:tabs>
        <w:ind w:left="1440" w:hanging="720"/>
      </w:pPr>
      <w:rPr>
        <w:rFonts w:ascii="Courier New" w:hAnsi="Courier New" w:hint="default"/>
        <w:color w:val="808080"/>
        <w:sz w:val="24"/>
        <w:szCs w:val="24"/>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27EFA"/>
    <w:multiLevelType w:val="hybridMultilevel"/>
    <w:tmpl w:val="318C43F4"/>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8AF79F1"/>
    <w:multiLevelType w:val="hybridMultilevel"/>
    <w:tmpl w:val="A9B41224"/>
    <w:lvl w:ilvl="0" w:tplc="C532B866">
      <w:start w:val="1"/>
      <w:numFmt w:val="bullet"/>
      <w:pStyle w:val="Bullet"/>
      <w:lvlText w:val=""/>
      <w:lvlJc w:val="left"/>
      <w:pPr>
        <w:tabs>
          <w:tab w:val="num" w:pos="720"/>
        </w:tabs>
        <w:ind w:left="720" w:hanging="720"/>
      </w:pPr>
      <w:rPr>
        <w:rFonts w:ascii="Symbol" w:hAnsi="Symbol" w:hint="default"/>
        <w:color w:val="000080"/>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E1C0D"/>
    <w:multiLevelType w:val="hybridMultilevel"/>
    <w:tmpl w:val="01EC11F0"/>
    <w:lvl w:ilvl="0" w:tplc="F6828034">
      <w:start w:val="1"/>
      <w:numFmt w:val="decimal"/>
      <w:lvlText w:val="%1."/>
      <w:lvlJc w:val="left"/>
      <w:pPr>
        <w:tabs>
          <w:tab w:val="num" w:pos="1440"/>
        </w:tabs>
        <w:ind w:left="1440" w:hanging="720"/>
      </w:pPr>
      <w:rPr>
        <w:rFonts w:hint="default"/>
      </w:rPr>
    </w:lvl>
    <w:lvl w:ilvl="1" w:tplc="6A8ABD2E">
      <w:start w:val="1"/>
      <w:numFmt w:val="low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5A57100D"/>
    <w:multiLevelType w:val="hybridMultilevel"/>
    <w:tmpl w:val="FA9CF08E"/>
    <w:lvl w:ilvl="0" w:tplc="344A4F3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B687DF6"/>
    <w:multiLevelType w:val="hybridMultilevel"/>
    <w:tmpl w:val="0FA218DC"/>
    <w:lvl w:ilvl="0" w:tplc="D9FE9978">
      <w:start w:val="1"/>
      <w:numFmt w:val="bullet"/>
      <w:lvlText w:val=""/>
      <w:lvlJc w:val="left"/>
      <w:pPr>
        <w:tabs>
          <w:tab w:val="num" w:pos="720"/>
        </w:tabs>
        <w:ind w:left="720" w:hanging="720"/>
      </w:pPr>
      <w:rPr>
        <w:rFonts w:ascii="Symbol" w:hAnsi="Symbol" w:hint="default"/>
        <w:color w:val="808080"/>
        <w:sz w:val="24"/>
        <w:szCs w:val="24"/>
      </w:rPr>
    </w:lvl>
    <w:lvl w:ilvl="1" w:tplc="08090019">
      <w:start w:val="1"/>
      <w:numFmt w:val="decimal"/>
      <w:lvlText w:val="%2."/>
      <w:lvlJc w:val="left"/>
      <w:pPr>
        <w:tabs>
          <w:tab w:val="num" w:pos="1800"/>
        </w:tabs>
        <w:ind w:left="1800" w:hanging="720"/>
      </w:pPr>
      <w:rPr>
        <w:rFonts w:hint="default"/>
        <w:color w:val="FF0000"/>
        <w:sz w:val="24"/>
        <w:szCs w:val="24"/>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AD4BDA"/>
    <w:multiLevelType w:val="multilevel"/>
    <w:tmpl w:val="E514CE28"/>
    <w:lvl w:ilvl="0">
      <w:start w:val="1"/>
      <w:numFmt w:val="decimal"/>
      <w:lvlText w:val="%1."/>
      <w:lvlJc w:val="left"/>
      <w:pPr>
        <w:tabs>
          <w:tab w:val="num" w:pos="720"/>
        </w:tabs>
        <w:ind w:left="720" w:hanging="720"/>
      </w:pPr>
      <w:rPr>
        <w:rFonts w:ascii="Arial" w:hAnsi="Arial" w:hint="default"/>
        <w:sz w:val="22"/>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040"/>
        </w:tabs>
        <w:ind w:left="20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8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0AE404B"/>
    <w:multiLevelType w:val="hybridMultilevel"/>
    <w:tmpl w:val="D3201D7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5AC4E0D"/>
    <w:multiLevelType w:val="hybridMultilevel"/>
    <w:tmpl w:val="1CE4D1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7C95147"/>
    <w:multiLevelType w:val="multilevel"/>
    <w:tmpl w:val="3FDEB17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1.%2.%3.%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2" w15:restartNumberingAfterBreak="0">
    <w:nsid w:val="6CFA0897"/>
    <w:multiLevelType w:val="hybridMultilevel"/>
    <w:tmpl w:val="717E5F7A"/>
    <w:lvl w:ilvl="0" w:tplc="AE8E2A9E">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A65F76"/>
    <w:multiLevelType w:val="multilevel"/>
    <w:tmpl w:val="9B8A8ED0"/>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4" w15:restartNumberingAfterBreak="0">
    <w:nsid w:val="77F23FEC"/>
    <w:multiLevelType w:val="hybridMultilevel"/>
    <w:tmpl w:val="FFF6323E"/>
    <w:lvl w:ilvl="0" w:tplc="1F9282E2">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DC125A9"/>
    <w:multiLevelType w:val="hybridMultilevel"/>
    <w:tmpl w:val="0602C49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4"/>
  </w:num>
  <w:num w:numId="2">
    <w:abstractNumId w:val="14"/>
  </w:num>
  <w:num w:numId="3">
    <w:abstractNumId w:val="0"/>
  </w:num>
  <w:num w:numId="4">
    <w:abstractNumId w:val="4"/>
  </w:num>
  <w:num w:numId="5">
    <w:abstractNumId w:val="18"/>
  </w:num>
  <w:num w:numId="6">
    <w:abstractNumId w:val="23"/>
  </w:num>
  <w:num w:numId="7">
    <w:abstractNumId w:val="5"/>
  </w:num>
  <w:num w:numId="8">
    <w:abstractNumId w:val="16"/>
  </w:num>
  <w:num w:numId="9">
    <w:abstractNumId w:val="22"/>
  </w:num>
  <w:num w:numId="10">
    <w:abstractNumId w:val="12"/>
  </w:num>
  <w:num w:numId="11">
    <w:abstractNumId w:val="21"/>
  </w:num>
  <w:num w:numId="12">
    <w:abstractNumId w:val="17"/>
  </w:num>
  <w:num w:numId="13">
    <w:abstractNumId w:val="19"/>
  </w:num>
  <w:num w:numId="14">
    <w:abstractNumId w:val="2"/>
  </w:num>
  <w:num w:numId="15">
    <w:abstractNumId w:val="13"/>
  </w:num>
  <w:num w:numId="16">
    <w:abstractNumId w:val="8"/>
  </w:num>
  <w:num w:numId="17">
    <w:abstractNumId w:val="25"/>
  </w:num>
  <w:num w:numId="18">
    <w:abstractNumId w:val="1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9"/>
  </w:num>
  <w:num w:numId="23">
    <w:abstractNumId w:val="7"/>
  </w:num>
  <w:num w:numId="24">
    <w:abstractNumId w:val="10"/>
  </w:num>
  <w:num w:numId="25">
    <w:abstractNumId w:val="1"/>
  </w:num>
  <w:num w:numId="26">
    <w:abstractNumId w:val="6"/>
  </w:num>
  <w:num w:numId="27">
    <w:abstractNumId w:val="6"/>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6C"/>
    <w:rsid w:val="00003515"/>
    <w:rsid w:val="000167A0"/>
    <w:rsid w:val="000175E3"/>
    <w:rsid w:val="00023F38"/>
    <w:rsid w:val="000251E3"/>
    <w:rsid w:val="00027B60"/>
    <w:rsid w:val="00032DC1"/>
    <w:rsid w:val="00034A11"/>
    <w:rsid w:val="00034EE9"/>
    <w:rsid w:val="0003634B"/>
    <w:rsid w:val="000543AF"/>
    <w:rsid w:val="0005760A"/>
    <w:rsid w:val="00066795"/>
    <w:rsid w:val="00067997"/>
    <w:rsid w:val="000703AB"/>
    <w:rsid w:val="000703C7"/>
    <w:rsid w:val="00073D06"/>
    <w:rsid w:val="00081DE3"/>
    <w:rsid w:val="00082EF8"/>
    <w:rsid w:val="00084B31"/>
    <w:rsid w:val="00084CFA"/>
    <w:rsid w:val="00085682"/>
    <w:rsid w:val="00093A0D"/>
    <w:rsid w:val="000A6614"/>
    <w:rsid w:val="000A7E41"/>
    <w:rsid w:val="000B37A7"/>
    <w:rsid w:val="000C1BC0"/>
    <w:rsid w:val="000C6A00"/>
    <w:rsid w:val="000C7895"/>
    <w:rsid w:val="001048C2"/>
    <w:rsid w:val="00105C1A"/>
    <w:rsid w:val="00116B74"/>
    <w:rsid w:val="00122F25"/>
    <w:rsid w:val="00123D45"/>
    <w:rsid w:val="00127F3F"/>
    <w:rsid w:val="001328B2"/>
    <w:rsid w:val="00144DC4"/>
    <w:rsid w:val="00145789"/>
    <w:rsid w:val="00147113"/>
    <w:rsid w:val="001471A9"/>
    <w:rsid w:val="00147BAA"/>
    <w:rsid w:val="00152693"/>
    <w:rsid w:val="00155983"/>
    <w:rsid w:val="00157441"/>
    <w:rsid w:val="00162B4E"/>
    <w:rsid w:val="00183D0C"/>
    <w:rsid w:val="00194677"/>
    <w:rsid w:val="001A2516"/>
    <w:rsid w:val="001A5C8A"/>
    <w:rsid w:val="001A71B8"/>
    <w:rsid w:val="001B0B05"/>
    <w:rsid w:val="001B1DF5"/>
    <w:rsid w:val="001B2506"/>
    <w:rsid w:val="001C0D45"/>
    <w:rsid w:val="001C3BFA"/>
    <w:rsid w:val="001C4068"/>
    <w:rsid w:val="001D0924"/>
    <w:rsid w:val="001D11C6"/>
    <w:rsid w:val="001E5D75"/>
    <w:rsid w:val="001E5F70"/>
    <w:rsid w:val="001E737C"/>
    <w:rsid w:val="001F235D"/>
    <w:rsid w:val="001F2EAF"/>
    <w:rsid w:val="0020361F"/>
    <w:rsid w:val="00207A2B"/>
    <w:rsid w:val="0021258E"/>
    <w:rsid w:val="00224971"/>
    <w:rsid w:val="00230EE6"/>
    <w:rsid w:val="00232364"/>
    <w:rsid w:val="0023572A"/>
    <w:rsid w:val="00241FE1"/>
    <w:rsid w:val="0025148F"/>
    <w:rsid w:val="00262BAF"/>
    <w:rsid w:val="0026536A"/>
    <w:rsid w:val="002656AB"/>
    <w:rsid w:val="00276E37"/>
    <w:rsid w:val="00284E14"/>
    <w:rsid w:val="00286D64"/>
    <w:rsid w:val="00287647"/>
    <w:rsid w:val="002879F3"/>
    <w:rsid w:val="00295200"/>
    <w:rsid w:val="002A0E95"/>
    <w:rsid w:val="002A1A5F"/>
    <w:rsid w:val="002B0347"/>
    <w:rsid w:val="002B0C48"/>
    <w:rsid w:val="002B667F"/>
    <w:rsid w:val="002C3602"/>
    <w:rsid w:val="002C601E"/>
    <w:rsid w:val="002C65A3"/>
    <w:rsid w:val="002C73AD"/>
    <w:rsid w:val="002D4297"/>
    <w:rsid w:val="002D4EF0"/>
    <w:rsid w:val="002D706C"/>
    <w:rsid w:val="002E1CF7"/>
    <w:rsid w:val="002E60EB"/>
    <w:rsid w:val="002F3F5F"/>
    <w:rsid w:val="002F5173"/>
    <w:rsid w:val="002F5F38"/>
    <w:rsid w:val="002F7F31"/>
    <w:rsid w:val="00300D07"/>
    <w:rsid w:val="003014FB"/>
    <w:rsid w:val="00306014"/>
    <w:rsid w:val="0030754A"/>
    <w:rsid w:val="0031408C"/>
    <w:rsid w:val="003176BB"/>
    <w:rsid w:val="0032002F"/>
    <w:rsid w:val="00321175"/>
    <w:rsid w:val="003225C2"/>
    <w:rsid w:val="00326145"/>
    <w:rsid w:val="00326277"/>
    <w:rsid w:val="00335465"/>
    <w:rsid w:val="003505DD"/>
    <w:rsid w:val="003642B0"/>
    <w:rsid w:val="003651E5"/>
    <w:rsid w:val="00366DAD"/>
    <w:rsid w:val="00367A25"/>
    <w:rsid w:val="00374123"/>
    <w:rsid w:val="00375E1E"/>
    <w:rsid w:val="00381E96"/>
    <w:rsid w:val="00385573"/>
    <w:rsid w:val="00386EE5"/>
    <w:rsid w:val="0038764C"/>
    <w:rsid w:val="003A44F3"/>
    <w:rsid w:val="003A64DA"/>
    <w:rsid w:val="003B1F5E"/>
    <w:rsid w:val="003C2A62"/>
    <w:rsid w:val="003C2E3C"/>
    <w:rsid w:val="003C4368"/>
    <w:rsid w:val="003C5C48"/>
    <w:rsid w:val="003C6AD1"/>
    <w:rsid w:val="003D2269"/>
    <w:rsid w:val="003E195D"/>
    <w:rsid w:val="003F0668"/>
    <w:rsid w:val="003F1EA3"/>
    <w:rsid w:val="003F58AF"/>
    <w:rsid w:val="00410429"/>
    <w:rsid w:val="00414B87"/>
    <w:rsid w:val="00451277"/>
    <w:rsid w:val="00455AB0"/>
    <w:rsid w:val="004563EE"/>
    <w:rsid w:val="00462651"/>
    <w:rsid w:val="00462782"/>
    <w:rsid w:val="00463969"/>
    <w:rsid w:val="0046643B"/>
    <w:rsid w:val="004668CA"/>
    <w:rsid w:val="00470E98"/>
    <w:rsid w:val="004710AF"/>
    <w:rsid w:val="00491272"/>
    <w:rsid w:val="00494D29"/>
    <w:rsid w:val="004964F5"/>
    <w:rsid w:val="0049771C"/>
    <w:rsid w:val="004A0CCA"/>
    <w:rsid w:val="004A14EB"/>
    <w:rsid w:val="004A7124"/>
    <w:rsid w:val="004A7329"/>
    <w:rsid w:val="004B1968"/>
    <w:rsid w:val="004C15FB"/>
    <w:rsid w:val="004C4FDA"/>
    <w:rsid w:val="004E5764"/>
    <w:rsid w:val="004E66B3"/>
    <w:rsid w:val="004E77D1"/>
    <w:rsid w:val="004F0190"/>
    <w:rsid w:val="004F7981"/>
    <w:rsid w:val="0052008A"/>
    <w:rsid w:val="00536315"/>
    <w:rsid w:val="00545F82"/>
    <w:rsid w:val="005521AE"/>
    <w:rsid w:val="00556384"/>
    <w:rsid w:val="00566AFB"/>
    <w:rsid w:val="005679B1"/>
    <w:rsid w:val="00571D25"/>
    <w:rsid w:val="00574C5A"/>
    <w:rsid w:val="00575EA1"/>
    <w:rsid w:val="005867B7"/>
    <w:rsid w:val="005951E9"/>
    <w:rsid w:val="0059633E"/>
    <w:rsid w:val="005A4C18"/>
    <w:rsid w:val="005A5E37"/>
    <w:rsid w:val="005A718F"/>
    <w:rsid w:val="005B0311"/>
    <w:rsid w:val="005B6682"/>
    <w:rsid w:val="005C0191"/>
    <w:rsid w:val="005C595E"/>
    <w:rsid w:val="005C5D57"/>
    <w:rsid w:val="005C7049"/>
    <w:rsid w:val="005D010E"/>
    <w:rsid w:val="005D3A39"/>
    <w:rsid w:val="005E123C"/>
    <w:rsid w:val="005E1C48"/>
    <w:rsid w:val="005E5F80"/>
    <w:rsid w:val="005F24ED"/>
    <w:rsid w:val="005F2866"/>
    <w:rsid w:val="005F488E"/>
    <w:rsid w:val="005F578C"/>
    <w:rsid w:val="00606CBF"/>
    <w:rsid w:val="0061041E"/>
    <w:rsid w:val="00616072"/>
    <w:rsid w:val="006317D5"/>
    <w:rsid w:val="0063386E"/>
    <w:rsid w:val="00642432"/>
    <w:rsid w:val="00647795"/>
    <w:rsid w:val="006579A0"/>
    <w:rsid w:val="00657EAF"/>
    <w:rsid w:val="006633E3"/>
    <w:rsid w:val="0066667D"/>
    <w:rsid w:val="00666935"/>
    <w:rsid w:val="00687145"/>
    <w:rsid w:val="006969D6"/>
    <w:rsid w:val="006971B9"/>
    <w:rsid w:val="006B54DC"/>
    <w:rsid w:val="006D17FA"/>
    <w:rsid w:val="006D1C2F"/>
    <w:rsid w:val="006D27AF"/>
    <w:rsid w:val="006E2CCA"/>
    <w:rsid w:val="006E33C9"/>
    <w:rsid w:val="006E3F19"/>
    <w:rsid w:val="006E419F"/>
    <w:rsid w:val="006E4F3E"/>
    <w:rsid w:val="006E6155"/>
    <w:rsid w:val="006E6CA6"/>
    <w:rsid w:val="006E6F02"/>
    <w:rsid w:val="006E7666"/>
    <w:rsid w:val="006F0D8E"/>
    <w:rsid w:val="006F37C8"/>
    <w:rsid w:val="007044E7"/>
    <w:rsid w:val="00707969"/>
    <w:rsid w:val="00710BD1"/>
    <w:rsid w:val="00713557"/>
    <w:rsid w:val="00713595"/>
    <w:rsid w:val="007239FF"/>
    <w:rsid w:val="00731EDD"/>
    <w:rsid w:val="00733878"/>
    <w:rsid w:val="00740628"/>
    <w:rsid w:val="0074236F"/>
    <w:rsid w:val="00743642"/>
    <w:rsid w:val="007467D6"/>
    <w:rsid w:val="00750B17"/>
    <w:rsid w:val="00750C72"/>
    <w:rsid w:val="007545A4"/>
    <w:rsid w:val="00763527"/>
    <w:rsid w:val="0076539C"/>
    <w:rsid w:val="00767CED"/>
    <w:rsid w:val="00774F6C"/>
    <w:rsid w:val="00781E5F"/>
    <w:rsid w:val="007861C4"/>
    <w:rsid w:val="007913FA"/>
    <w:rsid w:val="007923A0"/>
    <w:rsid w:val="00792863"/>
    <w:rsid w:val="007952B3"/>
    <w:rsid w:val="007A0252"/>
    <w:rsid w:val="007A0EBA"/>
    <w:rsid w:val="007A318D"/>
    <w:rsid w:val="007B07FA"/>
    <w:rsid w:val="007B09A5"/>
    <w:rsid w:val="007B5219"/>
    <w:rsid w:val="007B6B1B"/>
    <w:rsid w:val="007B7465"/>
    <w:rsid w:val="007C6A11"/>
    <w:rsid w:val="007E4808"/>
    <w:rsid w:val="007E6BF5"/>
    <w:rsid w:val="007F37F4"/>
    <w:rsid w:val="0080082A"/>
    <w:rsid w:val="00804133"/>
    <w:rsid w:val="008100BF"/>
    <w:rsid w:val="00813B52"/>
    <w:rsid w:val="00825DBE"/>
    <w:rsid w:val="00836BD8"/>
    <w:rsid w:val="00837997"/>
    <w:rsid w:val="008407B2"/>
    <w:rsid w:val="00842DAB"/>
    <w:rsid w:val="00843735"/>
    <w:rsid w:val="008504EA"/>
    <w:rsid w:val="00854AC5"/>
    <w:rsid w:val="00856892"/>
    <w:rsid w:val="0086227D"/>
    <w:rsid w:val="00864E1C"/>
    <w:rsid w:val="00873532"/>
    <w:rsid w:val="0088495F"/>
    <w:rsid w:val="0088512E"/>
    <w:rsid w:val="008853E5"/>
    <w:rsid w:val="008876DA"/>
    <w:rsid w:val="008A0B6F"/>
    <w:rsid w:val="008A439F"/>
    <w:rsid w:val="008B36A8"/>
    <w:rsid w:val="008B53EA"/>
    <w:rsid w:val="008B6740"/>
    <w:rsid w:val="008C0458"/>
    <w:rsid w:val="008D3D18"/>
    <w:rsid w:val="008D6D55"/>
    <w:rsid w:val="008E62BD"/>
    <w:rsid w:val="008F05FA"/>
    <w:rsid w:val="008F513B"/>
    <w:rsid w:val="008F704C"/>
    <w:rsid w:val="00901DEB"/>
    <w:rsid w:val="009028A5"/>
    <w:rsid w:val="00903C60"/>
    <w:rsid w:val="00910282"/>
    <w:rsid w:val="00910A41"/>
    <w:rsid w:val="00912751"/>
    <w:rsid w:val="009416FF"/>
    <w:rsid w:val="009428BE"/>
    <w:rsid w:val="009444AF"/>
    <w:rsid w:val="009472E9"/>
    <w:rsid w:val="00950CF9"/>
    <w:rsid w:val="00951C13"/>
    <w:rsid w:val="00957125"/>
    <w:rsid w:val="00967AFA"/>
    <w:rsid w:val="00967F37"/>
    <w:rsid w:val="00971532"/>
    <w:rsid w:val="00972064"/>
    <w:rsid w:val="00973C8B"/>
    <w:rsid w:val="009862BB"/>
    <w:rsid w:val="00992EFC"/>
    <w:rsid w:val="0099405D"/>
    <w:rsid w:val="0099574A"/>
    <w:rsid w:val="0099691A"/>
    <w:rsid w:val="009A5654"/>
    <w:rsid w:val="009A6531"/>
    <w:rsid w:val="009B24D3"/>
    <w:rsid w:val="009B700A"/>
    <w:rsid w:val="009C31DB"/>
    <w:rsid w:val="009C54E5"/>
    <w:rsid w:val="009C7433"/>
    <w:rsid w:val="009D1439"/>
    <w:rsid w:val="009D4783"/>
    <w:rsid w:val="009D50BD"/>
    <w:rsid w:val="009D661D"/>
    <w:rsid w:val="009D68CA"/>
    <w:rsid w:val="009D777C"/>
    <w:rsid w:val="009E4A0B"/>
    <w:rsid w:val="009E7C94"/>
    <w:rsid w:val="009F26EF"/>
    <w:rsid w:val="00A03B81"/>
    <w:rsid w:val="00A06270"/>
    <w:rsid w:val="00A147A2"/>
    <w:rsid w:val="00A239E8"/>
    <w:rsid w:val="00A27D91"/>
    <w:rsid w:val="00A343A0"/>
    <w:rsid w:val="00A37EE9"/>
    <w:rsid w:val="00A4176C"/>
    <w:rsid w:val="00A42BC2"/>
    <w:rsid w:val="00A44C20"/>
    <w:rsid w:val="00A52764"/>
    <w:rsid w:val="00A5367C"/>
    <w:rsid w:val="00A65A50"/>
    <w:rsid w:val="00A67987"/>
    <w:rsid w:val="00A8081C"/>
    <w:rsid w:val="00A837BE"/>
    <w:rsid w:val="00A91E22"/>
    <w:rsid w:val="00A96A31"/>
    <w:rsid w:val="00AA1D19"/>
    <w:rsid w:val="00AA1E48"/>
    <w:rsid w:val="00AA2E66"/>
    <w:rsid w:val="00AA33C1"/>
    <w:rsid w:val="00AA7E1F"/>
    <w:rsid w:val="00AC5EF4"/>
    <w:rsid w:val="00AC61AA"/>
    <w:rsid w:val="00AD280E"/>
    <w:rsid w:val="00AD6055"/>
    <w:rsid w:val="00AD7703"/>
    <w:rsid w:val="00B01F8E"/>
    <w:rsid w:val="00B03065"/>
    <w:rsid w:val="00B03FB8"/>
    <w:rsid w:val="00B04355"/>
    <w:rsid w:val="00B06885"/>
    <w:rsid w:val="00B12DF2"/>
    <w:rsid w:val="00B1309D"/>
    <w:rsid w:val="00B15F90"/>
    <w:rsid w:val="00B226A8"/>
    <w:rsid w:val="00B23506"/>
    <w:rsid w:val="00B30B54"/>
    <w:rsid w:val="00B35255"/>
    <w:rsid w:val="00B356DB"/>
    <w:rsid w:val="00B46024"/>
    <w:rsid w:val="00B60E8E"/>
    <w:rsid w:val="00B629F6"/>
    <w:rsid w:val="00B63B58"/>
    <w:rsid w:val="00B643D4"/>
    <w:rsid w:val="00B64668"/>
    <w:rsid w:val="00B64E91"/>
    <w:rsid w:val="00B72603"/>
    <w:rsid w:val="00B876CB"/>
    <w:rsid w:val="00B9229B"/>
    <w:rsid w:val="00BA004F"/>
    <w:rsid w:val="00BA30FD"/>
    <w:rsid w:val="00BA73DC"/>
    <w:rsid w:val="00BA7482"/>
    <w:rsid w:val="00BB443C"/>
    <w:rsid w:val="00BD0671"/>
    <w:rsid w:val="00BE438D"/>
    <w:rsid w:val="00BE7C9E"/>
    <w:rsid w:val="00BF008E"/>
    <w:rsid w:val="00BF1618"/>
    <w:rsid w:val="00BF2A2C"/>
    <w:rsid w:val="00BF603F"/>
    <w:rsid w:val="00C01CD5"/>
    <w:rsid w:val="00C02A89"/>
    <w:rsid w:val="00C032C2"/>
    <w:rsid w:val="00C07332"/>
    <w:rsid w:val="00C137D8"/>
    <w:rsid w:val="00C20DB2"/>
    <w:rsid w:val="00C217F9"/>
    <w:rsid w:val="00C22167"/>
    <w:rsid w:val="00C225E5"/>
    <w:rsid w:val="00C23BA6"/>
    <w:rsid w:val="00C352C4"/>
    <w:rsid w:val="00C369B9"/>
    <w:rsid w:val="00C37496"/>
    <w:rsid w:val="00C374F9"/>
    <w:rsid w:val="00C41C1A"/>
    <w:rsid w:val="00C449D6"/>
    <w:rsid w:val="00C535AF"/>
    <w:rsid w:val="00C60FDB"/>
    <w:rsid w:val="00C613B0"/>
    <w:rsid w:val="00C75B7D"/>
    <w:rsid w:val="00C8292F"/>
    <w:rsid w:val="00C90F20"/>
    <w:rsid w:val="00CA6CA0"/>
    <w:rsid w:val="00CB19ED"/>
    <w:rsid w:val="00CB1E24"/>
    <w:rsid w:val="00CB7414"/>
    <w:rsid w:val="00CC7797"/>
    <w:rsid w:val="00CD1396"/>
    <w:rsid w:val="00CD3F5E"/>
    <w:rsid w:val="00CD41A5"/>
    <w:rsid w:val="00CD492B"/>
    <w:rsid w:val="00CD62BE"/>
    <w:rsid w:val="00CD6AE2"/>
    <w:rsid w:val="00CD7833"/>
    <w:rsid w:val="00CE0820"/>
    <w:rsid w:val="00CF0FF9"/>
    <w:rsid w:val="00CF412A"/>
    <w:rsid w:val="00D039A8"/>
    <w:rsid w:val="00D04A0F"/>
    <w:rsid w:val="00D1240E"/>
    <w:rsid w:val="00D16B54"/>
    <w:rsid w:val="00D224ED"/>
    <w:rsid w:val="00D22AE8"/>
    <w:rsid w:val="00D24C98"/>
    <w:rsid w:val="00D4301A"/>
    <w:rsid w:val="00D565D5"/>
    <w:rsid w:val="00D705C8"/>
    <w:rsid w:val="00D738D6"/>
    <w:rsid w:val="00D75C35"/>
    <w:rsid w:val="00D81658"/>
    <w:rsid w:val="00D864E0"/>
    <w:rsid w:val="00D87BBA"/>
    <w:rsid w:val="00D903A3"/>
    <w:rsid w:val="00D943C3"/>
    <w:rsid w:val="00D96F1E"/>
    <w:rsid w:val="00DA556F"/>
    <w:rsid w:val="00DB0CE2"/>
    <w:rsid w:val="00DB4A75"/>
    <w:rsid w:val="00DB4D44"/>
    <w:rsid w:val="00DC0301"/>
    <w:rsid w:val="00DC06E7"/>
    <w:rsid w:val="00DC170F"/>
    <w:rsid w:val="00DD0731"/>
    <w:rsid w:val="00DE1414"/>
    <w:rsid w:val="00DE1E97"/>
    <w:rsid w:val="00DE5A7B"/>
    <w:rsid w:val="00DE6257"/>
    <w:rsid w:val="00DF266E"/>
    <w:rsid w:val="00DF32C6"/>
    <w:rsid w:val="00E02593"/>
    <w:rsid w:val="00E07F7F"/>
    <w:rsid w:val="00E100FB"/>
    <w:rsid w:val="00E11B18"/>
    <w:rsid w:val="00E17DAE"/>
    <w:rsid w:val="00E27280"/>
    <w:rsid w:val="00E341C7"/>
    <w:rsid w:val="00E37B67"/>
    <w:rsid w:val="00E419B2"/>
    <w:rsid w:val="00E540C3"/>
    <w:rsid w:val="00E6104C"/>
    <w:rsid w:val="00E65CF3"/>
    <w:rsid w:val="00E72796"/>
    <w:rsid w:val="00E72EFB"/>
    <w:rsid w:val="00E73320"/>
    <w:rsid w:val="00E82495"/>
    <w:rsid w:val="00E83142"/>
    <w:rsid w:val="00E932B2"/>
    <w:rsid w:val="00EA0958"/>
    <w:rsid w:val="00EA1E5B"/>
    <w:rsid w:val="00EA42A3"/>
    <w:rsid w:val="00EB0E3A"/>
    <w:rsid w:val="00EB547B"/>
    <w:rsid w:val="00EC231F"/>
    <w:rsid w:val="00ED0049"/>
    <w:rsid w:val="00ED4C7C"/>
    <w:rsid w:val="00EE0FAB"/>
    <w:rsid w:val="00EF0E50"/>
    <w:rsid w:val="00F040AC"/>
    <w:rsid w:val="00F14955"/>
    <w:rsid w:val="00F16AFB"/>
    <w:rsid w:val="00F27161"/>
    <w:rsid w:val="00F32748"/>
    <w:rsid w:val="00F475A9"/>
    <w:rsid w:val="00F56718"/>
    <w:rsid w:val="00F6142A"/>
    <w:rsid w:val="00F645FF"/>
    <w:rsid w:val="00F82532"/>
    <w:rsid w:val="00F8495E"/>
    <w:rsid w:val="00F93A76"/>
    <w:rsid w:val="00F9764D"/>
    <w:rsid w:val="00FA1177"/>
    <w:rsid w:val="00FA5030"/>
    <w:rsid w:val="00FA78B9"/>
    <w:rsid w:val="00FB1126"/>
    <w:rsid w:val="00FB6183"/>
    <w:rsid w:val="00FB76CA"/>
    <w:rsid w:val="00FD0CFA"/>
    <w:rsid w:val="00FE2AFC"/>
    <w:rsid w:val="00FE3458"/>
    <w:rsid w:val="00FE36A7"/>
    <w:rsid w:val="00FF3605"/>
    <w:rsid w:val="00FF3B19"/>
    <w:rsid w:val="00FF6668"/>
    <w:rsid w:val="1948C9CF"/>
    <w:rsid w:val="268F6A28"/>
    <w:rsid w:val="360A27BD"/>
    <w:rsid w:val="3FA0405C"/>
    <w:rsid w:val="495A3BF8"/>
    <w:rsid w:val="6969515E"/>
    <w:rsid w:val="6C51D0D9"/>
    <w:rsid w:val="749EA0CA"/>
    <w:rsid w:val="759E2423"/>
    <w:rsid w:val="7FCE6E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77BC7"/>
  <w15:docId w15:val="{8F899688-48C0-4A68-AD56-7C471FA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161"/>
    <w:pPr>
      <w:spacing w:before="200" w:after="200"/>
    </w:pPr>
    <w:rPr>
      <w:rFonts w:ascii="Arial" w:hAnsi="Arial"/>
      <w:sz w:val="22"/>
      <w:szCs w:val="24"/>
      <w:lang w:eastAsia="en-GB"/>
    </w:rPr>
  </w:style>
  <w:style w:type="paragraph" w:styleId="Heading1">
    <w:name w:val="heading 1"/>
    <w:basedOn w:val="Normal"/>
    <w:next w:val="Normal"/>
    <w:qFormat/>
    <w:rsid w:val="004A7124"/>
    <w:pPr>
      <w:keepNext/>
      <w:spacing w:before="0" w:after="600"/>
      <w:outlineLvl w:val="0"/>
    </w:pPr>
    <w:rPr>
      <w:rFonts w:ascii="Arial Black" w:hAnsi="Arial Black" w:cs="Arial"/>
      <w:bCs/>
      <w:color w:val="702082"/>
      <w:kern w:val="32"/>
      <w:sz w:val="40"/>
      <w:szCs w:val="32"/>
    </w:rPr>
  </w:style>
  <w:style w:type="paragraph" w:styleId="Heading2">
    <w:name w:val="heading 2"/>
    <w:basedOn w:val="Normal"/>
    <w:next w:val="Normal"/>
    <w:qFormat/>
    <w:rsid w:val="004A7124"/>
    <w:pPr>
      <w:keepNext/>
      <w:spacing w:before="360" w:after="240"/>
      <w:outlineLvl w:val="1"/>
    </w:pPr>
    <w:rPr>
      <w:rFonts w:ascii="Arial Black" w:hAnsi="Arial Black" w:cs="Arial"/>
      <w:bCs/>
      <w:color w:val="702082"/>
      <w:sz w:val="24"/>
      <w:szCs w:val="28"/>
    </w:rPr>
  </w:style>
  <w:style w:type="paragraph" w:styleId="Heading3">
    <w:name w:val="heading 3"/>
    <w:basedOn w:val="Normal"/>
    <w:next w:val="Normal"/>
    <w:qFormat/>
    <w:rsid w:val="004A7124"/>
    <w:pPr>
      <w:keepNext/>
      <w:spacing w:before="360" w:after="240"/>
      <w:outlineLvl w:val="2"/>
    </w:pPr>
    <w:rPr>
      <w:rFonts w:ascii="Arial Black" w:hAnsi="Arial Black"/>
      <w:bCs/>
      <w:color w:val="FFB81C"/>
      <w:u w:val="single"/>
    </w:rPr>
  </w:style>
  <w:style w:type="paragraph" w:styleId="Heading5">
    <w:name w:val="heading 5"/>
    <w:basedOn w:val="Normal"/>
    <w:next w:val="Normal"/>
    <w:qFormat/>
    <w:rsid w:val="00326277"/>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C01CD5"/>
    <w:pPr>
      <w:numPr>
        <w:numId w:val="2"/>
      </w:numPr>
    </w:pPr>
  </w:style>
  <w:style w:type="paragraph" w:styleId="Header">
    <w:name w:val="header"/>
    <w:basedOn w:val="Normal"/>
    <w:rsid w:val="005F578C"/>
    <w:pPr>
      <w:tabs>
        <w:tab w:val="center" w:pos="4153"/>
        <w:tab w:val="right" w:pos="8306"/>
      </w:tabs>
    </w:pPr>
  </w:style>
  <w:style w:type="paragraph" w:styleId="Footer">
    <w:name w:val="footer"/>
    <w:basedOn w:val="Normal"/>
    <w:link w:val="FooterChar"/>
    <w:uiPriority w:val="99"/>
    <w:rsid w:val="005F578C"/>
    <w:pPr>
      <w:tabs>
        <w:tab w:val="center" w:pos="4153"/>
        <w:tab w:val="right" w:pos="8306"/>
      </w:tabs>
    </w:pPr>
  </w:style>
  <w:style w:type="paragraph" w:customStyle="1" w:styleId="Bullet2">
    <w:name w:val="Bullet2"/>
    <w:basedOn w:val="Normal"/>
    <w:rsid w:val="00C01CD5"/>
    <w:pPr>
      <w:numPr>
        <w:numId w:val="3"/>
      </w:numPr>
      <w:tabs>
        <w:tab w:val="left" w:pos="3165"/>
      </w:tabs>
    </w:pPr>
  </w:style>
  <w:style w:type="table" w:styleId="TableGrid">
    <w:name w:val="Table Grid"/>
    <w:basedOn w:val="TableNormal"/>
    <w:uiPriority w:val="59"/>
    <w:rsid w:val="008F05FA"/>
    <w:pPr>
      <w:spacing w:before="200"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4E14"/>
    <w:rPr>
      <w:color w:val="0000FF"/>
      <w:u w:val="single"/>
    </w:rPr>
  </w:style>
  <w:style w:type="paragraph" w:styleId="BalloonText">
    <w:name w:val="Balloon Text"/>
    <w:basedOn w:val="Normal"/>
    <w:semiHidden/>
    <w:rsid w:val="004C15FB"/>
    <w:rPr>
      <w:rFonts w:ascii="Tahoma" w:hAnsi="Tahoma" w:cs="Tahoma"/>
      <w:sz w:val="16"/>
      <w:szCs w:val="16"/>
    </w:rPr>
  </w:style>
  <w:style w:type="character" w:styleId="CommentReference">
    <w:name w:val="annotation reference"/>
    <w:semiHidden/>
    <w:rsid w:val="001C3BFA"/>
    <w:rPr>
      <w:sz w:val="16"/>
      <w:szCs w:val="16"/>
    </w:rPr>
  </w:style>
  <w:style w:type="paragraph" w:styleId="CommentText">
    <w:name w:val="annotation text"/>
    <w:basedOn w:val="Normal"/>
    <w:semiHidden/>
    <w:rsid w:val="001C3BFA"/>
    <w:rPr>
      <w:sz w:val="20"/>
      <w:szCs w:val="20"/>
    </w:rPr>
  </w:style>
  <w:style w:type="paragraph" w:styleId="CommentSubject">
    <w:name w:val="annotation subject"/>
    <w:basedOn w:val="CommentText"/>
    <w:next w:val="CommentText"/>
    <w:semiHidden/>
    <w:rsid w:val="001C3BFA"/>
    <w:rPr>
      <w:b/>
      <w:bCs/>
    </w:rPr>
  </w:style>
  <w:style w:type="paragraph" w:customStyle="1" w:styleId="WDC">
    <w:name w:val="WDC"/>
    <w:basedOn w:val="Normal"/>
    <w:rsid w:val="00FE36A7"/>
    <w:pPr>
      <w:tabs>
        <w:tab w:val="right" w:pos="9000"/>
      </w:tabs>
      <w:ind w:left="720"/>
    </w:pPr>
    <w:rPr>
      <w:bCs/>
      <w:i/>
      <w:color w:val="0000FF"/>
    </w:rPr>
  </w:style>
  <w:style w:type="character" w:customStyle="1" w:styleId="FooterChar">
    <w:name w:val="Footer Char"/>
    <w:link w:val="Footer"/>
    <w:uiPriority w:val="99"/>
    <w:rsid w:val="00750C72"/>
    <w:rPr>
      <w:rFonts w:ascii="Arial" w:hAnsi="Arial"/>
      <w:sz w:val="22"/>
      <w:szCs w:val="24"/>
      <w:lang w:eastAsia="en-GB"/>
    </w:rPr>
  </w:style>
  <w:style w:type="paragraph" w:styleId="Date">
    <w:name w:val="Date"/>
    <w:basedOn w:val="Normal"/>
    <w:next w:val="Normal"/>
    <w:link w:val="DateChar"/>
    <w:rsid w:val="00731EDD"/>
  </w:style>
  <w:style w:type="character" w:customStyle="1" w:styleId="DateChar">
    <w:name w:val="Date Char"/>
    <w:link w:val="Date"/>
    <w:rsid w:val="00731EDD"/>
    <w:rPr>
      <w:rFonts w:ascii="Arial" w:hAnsi="Arial"/>
      <w:sz w:val="22"/>
      <w:szCs w:val="24"/>
      <w:lang w:eastAsia="en-GB"/>
    </w:rPr>
  </w:style>
  <w:style w:type="paragraph" w:styleId="ListParagraph">
    <w:name w:val="List Paragraph"/>
    <w:basedOn w:val="Normal"/>
    <w:uiPriority w:val="34"/>
    <w:qFormat/>
    <w:rsid w:val="00300D07"/>
    <w:pPr>
      <w:ind w:left="720"/>
      <w:contextualSpacing/>
    </w:pPr>
  </w:style>
  <w:style w:type="paragraph" w:customStyle="1" w:styleId="FWSL1">
    <w:name w:val="FWS_L1"/>
    <w:basedOn w:val="Normal"/>
    <w:next w:val="FWSL2"/>
    <w:rsid w:val="0063386E"/>
    <w:pPr>
      <w:keepNext/>
      <w:keepLines/>
      <w:pageBreakBefore/>
      <w:numPr>
        <w:numId w:val="26"/>
      </w:numPr>
      <w:spacing w:before="0" w:after="240" w:line="480" w:lineRule="auto"/>
      <w:jc w:val="center"/>
      <w:outlineLvl w:val="0"/>
    </w:pPr>
    <w:rPr>
      <w:rFonts w:ascii="Times New Roman" w:eastAsia="Times New Roman" w:hAnsi="Times New Roman"/>
      <w:b/>
      <w:caps/>
      <w:sz w:val="24"/>
      <w:szCs w:val="20"/>
      <w:lang w:eastAsia="en-US"/>
    </w:rPr>
  </w:style>
  <w:style w:type="paragraph" w:customStyle="1" w:styleId="FWSL2">
    <w:name w:val="FWS_L2"/>
    <w:basedOn w:val="FWSL1"/>
    <w:next w:val="FWSL3"/>
    <w:rsid w:val="0063386E"/>
    <w:pPr>
      <w:pageBreakBefore w:val="0"/>
      <w:numPr>
        <w:ilvl w:val="1"/>
      </w:numPr>
      <w:spacing w:line="240" w:lineRule="auto"/>
      <w:outlineLvl w:val="1"/>
    </w:pPr>
    <w:rPr>
      <w:caps w:val="0"/>
    </w:rPr>
  </w:style>
  <w:style w:type="paragraph" w:customStyle="1" w:styleId="FWSL3">
    <w:name w:val="FWS_L3"/>
    <w:basedOn w:val="FWSL2"/>
    <w:next w:val="FWSL5"/>
    <w:rsid w:val="0063386E"/>
    <w:pPr>
      <w:numPr>
        <w:ilvl w:val="2"/>
      </w:numPr>
      <w:jc w:val="left"/>
      <w:outlineLvl w:val="2"/>
    </w:pPr>
    <w:rPr>
      <w:smallCaps/>
    </w:rPr>
  </w:style>
  <w:style w:type="paragraph" w:customStyle="1" w:styleId="FWSL4">
    <w:name w:val="FWS_L4"/>
    <w:basedOn w:val="FWSL3"/>
    <w:rsid w:val="0063386E"/>
    <w:pPr>
      <w:keepNext w:val="0"/>
      <w:keepLines w:val="0"/>
      <w:numPr>
        <w:ilvl w:val="3"/>
      </w:numPr>
      <w:jc w:val="both"/>
      <w:outlineLvl w:val="9"/>
    </w:pPr>
    <w:rPr>
      <w:b w:val="0"/>
      <w:smallCaps w:val="0"/>
    </w:rPr>
  </w:style>
  <w:style w:type="paragraph" w:customStyle="1" w:styleId="FWSL5">
    <w:name w:val="FWS_L5"/>
    <w:basedOn w:val="FWSL4"/>
    <w:rsid w:val="0063386E"/>
    <w:pPr>
      <w:numPr>
        <w:ilvl w:val="4"/>
      </w:numPr>
    </w:pPr>
  </w:style>
  <w:style w:type="paragraph" w:customStyle="1" w:styleId="FWSL6">
    <w:name w:val="FWS_L6"/>
    <w:basedOn w:val="FWSL5"/>
    <w:rsid w:val="0063386E"/>
    <w:pPr>
      <w:numPr>
        <w:ilvl w:val="5"/>
      </w:numPr>
    </w:pPr>
  </w:style>
  <w:style w:type="paragraph" w:customStyle="1" w:styleId="FWSL7">
    <w:name w:val="FWS_L7"/>
    <w:basedOn w:val="FWSL6"/>
    <w:rsid w:val="0063386E"/>
    <w:pPr>
      <w:numPr>
        <w:ilvl w:val="6"/>
      </w:numPr>
    </w:pPr>
  </w:style>
  <w:style w:type="paragraph" w:customStyle="1" w:styleId="FWSL8">
    <w:name w:val="FWS_L8"/>
    <w:basedOn w:val="FWSL7"/>
    <w:rsid w:val="0063386E"/>
    <w:pPr>
      <w:numPr>
        <w:ilvl w:val="7"/>
      </w:numPr>
    </w:pPr>
  </w:style>
  <w:style w:type="paragraph" w:customStyle="1" w:styleId="FWSL9">
    <w:name w:val="FWS_L9"/>
    <w:basedOn w:val="FWSL8"/>
    <w:rsid w:val="0063386E"/>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4894">
      <w:bodyDiv w:val="1"/>
      <w:marLeft w:val="0"/>
      <w:marRight w:val="0"/>
      <w:marTop w:val="0"/>
      <w:marBottom w:val="0"/>
      <w:divBdr>
        <w:top w:val="none" w:sz="0" w:space="0" w:color="auto"/>
        <w:left w:val="none" w:sz="0" w:space="0" w:color="auto"/>
        <w:bottom w:val="none" w:sz="0" w:space="0" w:color="auto"/>
        <w:right w:val="none" w:sz="0" w:space="0" w:color="auto"/>
      </w:divBdr>
    </w:div>
    <w:div w:id="363865701">
      <w:bodyDiv w:val="1"/>
      <w:marLeft w:val="0"/>
      <w:marRight w:val="0"/>
      <w:marTop w:val="0"/>
      <w:marBottom w:val="0"/>
      <w:divBdr>
        <w:top w:val="none" w:sz="0" w:space="0" w:color="auto"/>
        <w:left w:val="none" w:sz="0" w:space="0" w:color="auto"/>
        <w:bottom w:val="none" w:sz="0" w:space="0" w:color="auto"/>
        <w:right w:val="none" w:sz="0" w:space="0" w:color="auto"/>
      </w:divBdr>
    </w:div>
    <w:div w:id="875198476">
      <w:bodyDiv w:val="1"/>
      <w:marLeft w:val="0"/>
      <w:marRight w:val="0"/>
      <w:marTop w:val="0"/>
      <w:marBottom w:val="0"/>
      <w:divBdr>
        <w:top w:val="none" w:sz="0" w:space="0" w:color="auto"/>
        <w:left w:val="none" w:sz="0" w:space="0" w:color="auto"/>
        <w:bottom w:val="none" w:sz="0" w:space="0" w:color="auto"/>
        <w:right w:val="none" w:sz="0" w:space="0" w:color="auto"/>
      </w:divBdr>
    </w:div>
    <w:div w:id="1303925262">
      <w:bodyDiv w:val="1"/>
      <w:marLeft w:val="0"/>
      <w:marRight w:val="0"/>
      <w:marTop w:val="0"/>
      <w:marBottom w:val="0"/>
      <w:divBdr>
        <w:top w:val="none" w:sz="0" w:space="0" w:color="auto"/>
        <w:left w:val="none" w:sz="0" w:space="0" w:color="auto"/>
        <w:bottom w:val="none" w:sz="0" w:space="0" w:color="auto"/>
        <w:right w:val="none" w:sz="0" w:space="0" w:color="auto"/>
      </w:divBdr>
    </w:div>
    <w:div w:id="1306088135">
      <w:bodyDiv w:val="1"/>
      <w:marLeft w:val="0"/>
      <w:marRight w:val="0"/>
      <w:marTop w:val="0"/>
      <w:marBottom w:val="0"/>
      <w:divBdr>
        <w:top w:val="none" w:sz="0" w:space="0" w:color="auto"/>
        <w:left w:val="none" w:sz="0" w:space="0" w:color="auto"/>
        <w:bottom w:val="none" w:sz="0" w:space="0" w:color="auto"/>
        <w:right w:val="none" w:sz="0" w:space="0" w:color="auto"/>
      </w:divBdr>
    </w:div>
    <w:div w:id="1371225752">
      <w:bodyDiv w:val="1"/>
      <w:marLeft w:val="0"/>
      <w:marRight w:val="0"/>
      <w:marTop w:val="0"/>
      <w:marBottom w:val="0"/>
      <w:divBdr>
        <w:top w:val="none" w:sz="0" w:space="0" w:color="auto"/>
        <w:left w:val="none" w:sz="0" w:space="0" w:color="auto"/>
        <w:bottom w:val="none" w:sz="0" w:space="0" w:color="auto"/>
        <w:right w:val="none" w:sz="0" w:space="0" w:color="auto"/>
      </w:divBdr>
    </w:div>
    <w:div w:id="177343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63A29-B8A9-4ECE-A786-95DA9D5B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The Provision of Insurance Consultancy</vt:lpstr>
    </vt:vector>
  </TitlesOfParts>
  <Company>Willis</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Provision of Insurance Consultancy</dc:title>
  <dc:creator>phillipsph</dc:creator>
  <cp:lastModifiedBy>Willcox-Jones, Lee Mr (DES LD-DESA-Army-Comrcl Lead)</cp:lastModifiedBy>
  <cp:revision>3</cp:revision>
  <cp:lastPrinted>2019-09-02T14:36:00Z</cp:lastPrinted>
  <dcterms:created xsi:type="dcterms:W3CDTF">2020-02-11T13:17:00Z</dcterms:created>
  <dcterms:modified xsi:type="dcterms:W3CDTF">2020-02-11T13:19:00Z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